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E8" w:rsidRPr="00847A03" w:rsidRDefault="00F607C9" w:rsidP="00847A03">
      <w:pPr>
        <w:tabs>
          <w:tab w:val="left" w:pos="567"/>
          <w:tab w:val="left" w:pos="709"/>
        </w:tabs>
        <w:spacing w:after="0" w:line="240" w:lineRule="auto"/>
        <w:ind w:firstLine="709"/>
        <w:jc w:val="center"/>
        <w:rPr>
          <w:rFonts w:ascii="Times New Roman" w:eastAsia="Calibri" w:hAnsi="Times New Roman" w:cs="Times New Roman"/>
          <w:b/>
          <w:sz w:val="24"/>
          <w:szCs w:val="24"/>
          <w:shd w:val="clear" w:color="auto" w:fill="FFFFFF"/>
        </w:rPr>
      </w:pPr>
      <w:bookmarkStart w:id="0" w:name="_Toc480912869"/>
      <w:bookmarkStart w:id="1" w:name="_Toc478055541"/>
      <w:r w:rsidRPr="00847A03">
        <w:rPr>
          <w:rFonts w:ascii="Times New Roman" w:eastAsia="Times New Roman" w:hAnsi="Times New Roman" w:cs="Times New Roman"/>
          <w:b/>
          <w:sz w:val="24"/>
          <w:szCs w:val="24"/>
        </w:rPr>
        <w:t>Обзор</w:t>
      </w:r>
      <w:r w:rsidR="007044E8" w:rsidRPr="00847A03">
        <w:rPr>
          <w:rFonts w:ascii="Times New Roman" w:eastAsia="Times New Roman" w:hAnsi="Times New Roman" w:cs="Times New Roman"/>
          <w:b/>
          <w:sz w:val="24"/>
          <w:szCs w:val="24"/>
        </w:rPr>
        <w:t xml:space="preserve"> правоприменительной практик</w:t>
      </w:r>
      <w:r w:rsidRPr="00847A03">
        <w:rPr>
          <w:rFonts w:ascii="Times New Roman" w:eastAsia="Times New Roman" w:hAnsi="Times New Roman" w:cs="Times New Roman"/>
          <w:b/>
          <w:sz w:val="24"/>
          <w:szCs w:val="24"/>
        </w:rPr>
        <w:t>и</w:t>
      </w:r>
      <w:r w:rsidR="007044E8" w:rsidRPr="00847A03">
        <w:rPr>
          <w:rFonts w:ascii="Times New Roman" w:eastAsia="Times New Roman" w:hAnsi="Times New Roman" w:cs="Times New Roman"/>
          <w:b/>
          <w:sz w:val="24"/>
          <w:szCs w:val="24"/>
        </w:rPr>
        <w:t xml:space="preserve"> </w:t>
      </w:r>
      <w:r w:rsidR="00717B2F" w:rsidRPr="00847A03">
        <w:rPr>
          <w:rFonts w:ascii="Times New Roman" w:eastAsia="Times New Roman" w:hAnsi="Times New Roman" w:cs="Times New Roman"/>
          <w:b/>
          <w:sz w:val="24"/>
          <w:szCs w:val="24"/>
        </w:rPr>
        <w:t>Средне-Поволжско</w:t>
      </w:r>
      <w:r w:rsidRPr="00847A03">
        <w:rPr>
          <w:rFonts w:ascii="Times New Roman" w:eastAsia="Times New Roman" w:hAnsi="Times New Roman" w:cs="Times New Roman"/>
          <w:b/>
          <w:sz w:val="24"/>
          <w:szCs w:val="24"/>
        </w:rPr>
        <w:t>го</w:t>
      </w:r>
      <w:r w:rsidR="00717B2F" w:rsidRPr="00847A03">
        <w:rPr>
          <w:rFonts w:ascii="Times New Roman" w:eastAsia="Times New Roman" w:hAnsi="Times New Roman" w:cs="Times New Roman"/>
          <w:b/>
          <w:sz w:val="24"/>
          <w:szCs w:val="24"/>
        </w:rPr>
        <w:t xml:space="preserve"> управлени</w:t>
      </w:r>
      <w:r w:rsidRPr="00847A03">
        <w:rPr>
          <w:rFonts w:ascii="Times New Roman" w:eastAsia="Times New Roman" w:hAnsi="Times New Roman" w:cs="Times New Roman"/>
          <w:b/>
          <w:sz w:val="24"/>
          <w:szCs w:val="24"/>
        </w:rPr>
        <w:t>я</w:t>
      </w:r>
      <w:r w:rsidR="00717B2F" w:rsidRPr="00847A03">
        <w:rPr>
          <w:rFonts w:ascii="Times New Roman" w:eastAsia="Times New Roman" w:hAnsi="Times New Roman" w:cs="Times New Roman"/>
          <w:b/>
          <w:sz w:val="24"/>
          <w:szCs w:val="24"/>
        </w:rPr>
        <w:t xml:space="preserve"> </w:t>
      </w:r>
      <w:r w:rsidR="007044E8" w:rsidRPr="00847A03">
        <w:rPr>
          <w:rFonts w:ascii="Times New Roman" w:eastAsia="Times New Roman" w:hAnsi="Times New Roman" w:cs="Times New Roman"/>
          <w:b/>
          <w:sz w:val="24"/>
          <w:szCs w:val="24"/>
        </w:rPr>
        <w:t>Федеральной служб</w:t>
      </w:r>
      <w:r w:rsidR="00717B2F" w:rsidRPr="00847A03">
        <w:rPr>
          <w:rFonts w:ascii="Times New Roman" w:eastAsia="Times New Roman" w:hAnsi="Times New Roman" w:cs="Times New Roman"/>
          <w:b/>
          <w:sz w:val="24"/>
          <w:szCs w:val="24"/>
        </w:rPr>
        <w:t>ы</w:t>
      </w:r>
      <w:r w:rsidR="007044E8" w:rsidRPr="00847A03">
        <w:rPr>
          <w:rFonts w:ascii="Times New Roman" w:eastAsia="Times New Roman" w:hAnsi="Times New Roman" w:cs="Times New Roman"/>
          <w:b/>
          <w:sz w:val="24"/>
          <w:szCs w:val="24"/>
        </w:rPr>
        <w:t xml:space="preserve"> по экологическому, технологическому и атомному надзору </w:t>
      </w:r>
      <w:r w:rsidR="007044E8" w:rsidRPr="00847A03">
        <w:rPr>
          <w:rFonts w:ascii="Times New Roman" w:eastAsia="Calibri" w:hAnsi="Times New Roman" w:cs="Times New Roman"/>
          <w:b/>
          <w:sz w:val="24"/>
          <w:szCs w:val="24"/>
          <w:shd w:val="clear" w:color="auto" w:fill="FFFFFF"/>
        </w:rPr>
        <w:t xml:space="preserve">за </w:t>
      </w:r>
      <w:r w:rsidR="00F31525" w:rsidRPr="00847A03">
        <w:rPr>
          <w:rFonts w:ascii="Times New Roman" w:eastAsia="Calibri" w:hAnsi="Times New Roman" w:cs="Times New Roman"/>
          <w:b/>
          <w:sz w:val="24"/>
          <w:szCs w:val="24"/>
          <w:shd w:val="clear" w:color="auto" w:fill="FFFFFF"/>
        </w:rPr>
        <w:t>6</w:t>
      </w:r>
      <w:r w:rsidR="00DA5F31" w:rsidRPr="00847A03">
        <w:rPr>
          <w:rFonts w:ascii="Times New Roman" w:eastAsia="Calibri" w:hAnsi="Times New Roman" w:cs="Times New Roman"/>
          <w:b/>
          <w:sz w:val="24"/>
          <w:szCs w:val="24"/>
          <w:shd w:val="clear" w:color="auto" w:fill="FFFFFF"/>
        </w:rPr>
        <w:t xml:space="preserve"> месяц</w:t>
      </w:r>
      <w:r w:rsidR="005679D4" w:rsidRPr="00847A03">
        <w:rPr>
          <w:rFonts w:ascii="Times New Roman" w:eastAsia="Calibri" w:hAnsi="Times New Roman" w:cs="Times New Roman"/>
          <w:b/>
          <w:sz w:val="24"/>
          <w:szCs w:val="24"/>
          <w:shd w:val="clear" w:color="auto" w:fill="FFFFFF"/>
        </w:rPr>
        <w:t>ев</w:t>
      </w:r>
      <w:r w:rsidR="000B646E" w:rsidRPr="00847A03">
        <w:rPr>
          <w:rFonts w:ascii="Times New Roman" w:eastAsia="Calibri" w:hAnsi="Times New Roman" w:cs="Times New Roman"/>
          <w:b/>
          <w:sz w:val="24"/>
          <w:szCs w:val="24"/>
          <w:shd w:val="clear" w:color="auto" w:fill="FFFFFF"/>
        </w:rPr>
        <w:t xml:space="preserve"> </w:t>
      </w:r>
      <w:r w:rsidR="006527D6" w:rsidRPr="00847A03">
        <w:rPr>
          <w:rFonts w:ascii="Times New Roman" w:eastAsia="Calibri" w:hAnsi="Times New Roman" w:cs="Times New Roman"/>
          <w:b/>
          <w:sz w:val="24"/>
          <w:szCs w:val="24"/>
          <w:shd w:val="clear" w:color="auto" w:fill="FFFFFF"/>
        </w:rPr>
        <w:t>20</w:t>
      </w:r>
      <w:r w:rsidR="00F31525" w:rsidRPr="00847A03">
        <w:rPr>
          <w:rFonts w:ascii="Times New Roman" w:eastAsia="Calibri" w:hAnsi="Times New Roman" w:cs="Times New Roman"/>
          <w:b/>
          <w:sz w:val="24"/>
          <w:szCs w:val="24"/>
          <w:shd w:val="clear" w:color="auto" w:fill="FFFFFF"/>
        </w:rPr>
        <w:t>21</w:t>
      </w:r>
      <w:r w:rsidR="006527D6" w:rsidRPr="00847A03">
        <w:rPr>
          <w:rFonts w:ascii="Times New Roman" w:eastAsia="Calibri" w:hAnsi="Times New Roman" w:cs="Times New Roman"/>
          <w:b/>
          <w:sz w:val="24"/>
          <w:szCs w:val="24"/>
          <w:shd w:val="clear" w:color="auto" w:fill="FFFFFF"/>
        </w:rPr>
        <w:t xml:space="preserve"> год</w:t>
      </w:r>
      <w:r w:rsidR="000B646E" w:rsidRPr="00847A03">
        <w:rPr>
          <w:rFonts w:ascii="Times New Roman" w:eastAsia="Calibri" w:hAnsi="Times New Roman" w:cs="Times New Roman"/>
          <w:b/>
          <w:sz w:val="24"/>
          <w:szCs w:val="24"/>
          <w:shd w:val="clear" w:color="auto" w:fill="FFFFFF"/>
        </w:rPr>
        <w:t>а</w:t>
      </w:r>
    </w:p>
    <w:bookmarkEnd w:id="0"/>
    <w:p w:rsidR="006E224C" w:rsidRPr="00847A03" w:rsidRDefault="006E224C" w:rsidP="00847A03">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 xml:space="preserve">Настоящий </w:t>
      </w:r>
      <w:r w:rsidR="00F607C9" w:rsidRPr="00847A03">
        <w:rPr>
          <w:rFonts w:ascii="Times New Roman" w:eastAsia="Times New Roman" w:hAnsi="Times New Roman" w:cs="Times New Roman"/>
          <w:sz w:val="24"/>
          <w:szCs w:val="24"/>
          <w:lang w:eastAsia="ru-RU"/>
        </w:rPr>
        <w:t>обзор</w:t>
      </w:r>
      <w:r w:rsidR="00CF74DE" w:rsidRPr="00847A03">
        <w:rPr>
          <w:rFonts w:ascii="Times New Roman" w:eastAsia="Times New Roman" w:hAnsi="Times New Roman" w:cs="Times New Roman"/>
          <w:sz w:val="24"/>
          <w:szCs w:val="24"/>
          <w:lang w:eastAsia="ru-RU"/>
        </w:rPr>
        <w:t xml:space="preserve"> правоприменительной практик</w:t>
      </w:r>
      <w:r w:rsidR="00F607C9" w:rsidRPr="00847A03">
        <w:rPr>
          <w:rFonts w:ascii="Times New Roman" w:eastAsia="Times New Roman" w:hAnsi="Times New Roman" w:cs="Times New Roman"/>
          <w:sz w:val="24"/>
          <w:szCs w:val="24"/>
          <w:lang w:eastAsia="ru-RU"/>
        </w:rPr>
        <w:t>и</w:t>
      </w:r>
      <w:r w:rsidR="00CF74DE" w:rsidRPr="00847A03">
        <w:rPr>
          <w:rFonts w:ascii="Times New Roman" w:eastAsia="Times New Roman" w:hAnsi="Times New Roman" w:cs="Times New Roman"/>
          <w:sz w:val="24"/>
          <w:szCs w:val="24"/>
          <w:lang w:eastAsia="ru-RU"/>
        </w:rPr>
        <w:t xml:space="preserve"> </w:t>
      </w:r>
      <w:r w:rsidR="00717B2F" w:rsidRPr="00847A03">
        <w:rPr>
          <w:rFonts w:ascii="Times New Roman" w:eastAsia="Times New Roman" w:hAnsi="Times New Roman" w:cs="Times New Roman"/>
          <w:sz w:val="24"/>
          <w:szCs w:val="24"/>
          <w:lang w:eastAsia="ru-RU"/>
        </w:rPr>
        <w:t>Средне-Поволжско</w:t>
      </w:r>
      <w:r w:rsidR="00F607C9" w:rsidRPr="00847A03">
        <w:rPr>
          <w:rFonts w:ascii="Times New Roman" w:eastAsia="Times New Roman" w:hAnsi="Times New Roman" w:cs="Times New Roman"/>
          <w:sz w:val="24"/>
          <w:szCs w:val="24"/>
          <w:lang w:eastAsia="ru-RU"/>
        </w:rPr>
        <w:t>го</w:t>
      </w:r>
      <w:r w:rsidR="00717B2F" w:rsidRPr="00847A03">
        <w:rPr>
          <w:rFonts w:ascii="Times New Roman" w:eastAsia="Times New Roman" w:hAnsi="Times New Roman" w:cs="Times New Roman"/>
          <w:sz w:val="24"/>
          <w:szCs w:val="24"/>
          <w:lang w:eastAsia="ru-RU"/>
        </w:rPr>
        <w:t xml:space="preserve"> управлени</w:t>
      </w:r>
      <w:r w:rsidR="00F607C9" w:rsidRPr="00847A03">
        <w:rPr>
          <w:rFonts w:ascii="Times New Roman" w:eastAsia="Times New Roman" w:hAnsi="Times New Roman" w:cs="Times New Roman"/>
          <w:sz w:val="24"/>
          <w:szCs w:val="24"/>
          <w:lang w:eastAsia="ru-RU"/>
        </w:rPr>
        <w:t>я</w:t>
      </w:r>
      <w:r w:rsidR="00717B2F" w:rsidRPr="00847A03">
        <w:rPr>
          <w:rFonts w:ascii="Times New Roman" w:eastAsia="Times New Roman" w:hAnsi="Times New Roman" w:cs="Times New Roman"/>
          <w:sz w:val="24"/>
          <w:szCs w:val="24"/>
          <w:lang w:eastAsia="ru-RU"/>
        </w:rPr>
        <w:t xml:space="preserve"> </w:t>
      </w:r>
      <w:r w:rsidR="00CF74DE" w:rsidRPr="00847A03">
        <w:rPr>
          <w:rFonts w:ascii="Times New Roman" w:eastAsia="Times New Roman" w:hAnsi="Times New Roman" w:cs="Times New Roman"/>
          <w:sz w:val="24"/>
          <w:szCs w:val="24"/>
          <w:lang w:eastAsia="ru-RU"/>
        </w:rPr>
        <w:t>Федеральной служб</w:t>
      </w:r>
      <w:r w:rsidR="00717B2F" w:rsidRPr="00847A03">
        <w:rPr>
          <w:rFonts w:ascii="Times New Roman" w:eastAsia="Times New Roman" w:hAnsi="Times New Roman" w:cs="Times New Roman"/>
          <w:sz w:val="24"/>
          <w:szCs w:val="24"/>
          <w:lang w:eastAsia="ru-RU"/>
        </w:rPr>
        <w:t>ы</w:t>
      </w:r>
      <w:r w:rsidR="00CF74DE" w:rsidRPr="00847A03">
        <w:rPr>
          <w:rFonts w:ascii="Times New Roman" w:eastAsia="Times New Roman" w:hAnsi="Times New Roman" w:cs="Times New Roman"/>
          <w:sz w:val="24"/>
          <w:szCs w:val="24"/>
          <w:lang w:eastAsia="ru-RU"/>
        </w:rPr>
        <w:t xml:space="preserve"> по экологическому, технологическому и атомному надзору </w:t>
      </w:r>
      <w:r w:rsidR="00FF7E7E" w:rsidRPr="00847A03">
        <w:rPr>
          <w:rFonts w:ascii="Times New Roman" w:eastAsia="Times New Roman" w:hAnsi="Times New Roman" w:cs="Times New Roman"/>
          <w:sz w:val="24"/>
          <w:szCs w:val="24"/>
          <w:lang w:eastAsia="ru-RU"/>
        </w:rPr>
        <w:t xml:space="preserve">(далее – Средне-Поволжское управление Ростехнадзора) </w:t>
      </w:r>
      <w:r w:rsidR="00CF74DE" w:rsidRPr="00847A03">
        <w:rPr>
          <w:rFonts w:ascii="Times New Roman" w:eastAsia="Times New Roman" w:hAnsi="Times New Roman" w:cs="Times New Roman"/>
          <w:sz w:val="24"/>
          <w:szCs w:val="24"/>
          <w:lang w:eastAsia="ru-RU"/>
        </w:rPr>
        <w:t xml:space="preserve">за </w:t>
      </w:r>
      <w:r w:rsidR="00F31525" w:rsidRPr="00847A03">
        <w:rPr>
          <w:rFonts w:ascii="Times New Roman" w:eastAsia="Times New Roman" w:hAnsi="Times New Roman" w:cs="Times New Roman"/>
          <w:sz w:val="24"/>
          <w:szCs w:val="24"/>
          <w:lang w:eastAsia="ru-RU"/>
        </w:rPr>
        <w:t>6</w:t>
      </w:r>
      <w:r w:rsidR="00DA5F31" w:rsidRPr="00847A03">
        <w:rPr>
          <w:rFonts w:ascii="Times New Roman" w:eastAsia="Times New Roman" w:hAnsi="Times New Roman" w:cs="Times New Roman"/>
          <w:sz w:val="24"/>
          <w:szCs w:val="24"/>
          <w:lang w:eastAsia="ru-RU"/>
        </w:rPr>
        <w:t xml:space="preserve"> месяц</w:t>
      </w:r>
      <w:r w:rsidR="005679D4" w:rsidRPr="00847A03">
        <w:rPr>
          <w:rFonts w:ascii="Times New Roman" w:eastAsia="Times New Roman" w:hAnsi="Times New Roman" w:cs="Times New Roman"/>
          <w:sz w:val="24"/>
          <w:szCs w:val="24"/>
          <w:lang w:eastAsia="ru-RU"/>
        </w:rPr>
        <w:t>ев</w:t>
      </w:r>
      <w:r w:rsidR="000B646E" w:rsidRPr="00847A03">
        <w:rPr>
          <w:rFonts w:ascii="Times New Roman" w:eastAsia="Times New Roman" w:hAnsi="Times New Roman" w:cs="Times New Roman"/>
          <w:sz w:val="24"/>
          <w:szCs w:val="24"/>
          <w:lang w:eastAsia="ru-RU"/>
        </w:rPr>
        <w:t xml:space="preserve"> </w:t>
      </w:r>
      <w:r w:rsidR="00CF74DE" w:rsidRPr="00847A03">
        <w:rPr>
          <w:rFonts w:ascii="Times New Roman" w:eastAsia="Times New Roman" w:hAnsi="Times New Roman" w:cs="Times New Roman"/>
          <w:sz w:val="24"/>
          <w:szCs w:val="24"/>
          <w:lang w:eastAsia="ru-RU"/>
        </w:rPr>
        <w:t>20</w:t>
      </w:r>
      <w:r w:rsidR="00F31525" w:rsidRPr="00847A03">
        <w:rPr>
          <w:rFonts w:ascii="Times New Roman" w:eastAsia="Times New Roman" w:hAnsi="Times New Roman" w:cs="Times New Roman"/>
          <w:sz w:val="24"/>
          <w:szCs w:val="24"/>
          <w:lang w:eastAsia="ru-RU"/>
        </w:rPr>
        <w:t>21</w:t>
      </w:r>
      <w:r w:rsidR="00CF74DE" w:rsidRPr="00847A03">
        <w:rPr>
          <w:rFonts w:ascii="Times New Roman" w:eastAsia="Times New Roman" w:hAnsi="Times New Roman" w:cs="Times New Roman"/>
          <w:sz w:val="24"/>
          <w:szCs w:val="24"/>
          <w:lang w:eastAsia="ru-RU"/>
        </w:rPr>
        <w:t xml:space="preserve"> год</w:t>
      </w:r>
      <w:r w:rsidR="000B646E" w:rsidRPr="00847A03">
        <w:rPr>
          <w:rFonts w:ascii="Times New Roman" w:eastAsia="Times New Roman" w:hAnsi="Times New Roman" w:cs="Times New Roman"/>
          <w:sz w:val="24"/>
          <w:szCs w:val="24"/>
          <w:lang w:eastAsia="ru-RU"/>
        </w:rPr>
        <w:t>а</w:t>
      </w:r>
      <w:r w:rsidR="00CF74DE" w:rsidRPr="00847A03">
        <w:rPr>
          <w:rFonts w:ascii="Times New Roman" w:eastAsia="Times New Roman" w:hAnsi="Times New Roman" w:cs="Times New Roman"/>
          <w:sz w:val="24"/>
          <w:szCs w:val="24"/>
          <w:lang w:eastAsia="ru-RU"/>
        </w:rPr>
        <w:t xml:space="preserve"> сформирован</w:t>
      </w:r>
      <w:r w:rsidR="00023FD3" w:rsidRPr="00847A03">
        <w:rPr>
          <w:rFonts w:ascii="Times New Roman" w:eastAsia="Times New Roman" w:hAnsi="Times New Roman" w:cs="Times New Roman"/>
          <w:sz w:val="24"/>
          <w:szCs w:val="24"/>
          <w:lang w:eastAsia="ru-RU"/>
        </w:rPr>
        <w:t xml:space="preserve"> </w:t>
      </w:r>
      <w:r w:rsidR="00DD6E28" w:rsidRPr="00847A03">
        <w:rPr>
          <w:rFonts w:ascii="Times New Roman" w:eastAsia="Times New Roman" w:hAnsi="Times New Roman" w:cs="Times New Roman"/>
          <w:sz w:val="24"/>
          <w:szCs w:val="24"/>
          <w:lang w:eastAsia="ru-RU"/>
        </w:rPr>
        <w:t>в</w:t>
      </w:r>
      <w:r w:rsidR="009D1D40" w:rsidRPr="00847A03">
        <w:rPr>
          <w:rFonts w:ascii="Times New Roman" w:eastAsia="Times New Roman" w:hAnsi="Times New Roman" w:cs="Times New Roman"/>
          <w:sz w:val="24"/>
          <w:szCs w:val="24"/>
          <w:lang w:eastAsia="ru-RU" w:bidi="ru-RU"/>
        </w:rPr>
        <w:t>о исполнение пунктов</w:t>
      </w:r>
      <w:r w:rsidR="00DD6E28" w:rsidRPr="00847A03">
        <w:rPr>
          <w:rFonts w:ascii="Times New Roman" w:eastAsia="Times New Roman" w:hAnsi="Times New Roman" w:cs="Times New Roman"/>
          <w:sz w:val="24"/>
          <w:szCs w:val="24"/>
          <w:lang w:eastAsia="ru-RU" w:bidi="ru-RU"/>
        </w:rPr>
        <w:t xml:space="preserve"> 34</w:t>
      </w:r>
      <w:r w:rsidR="009D1D40" w:rsidRPr="00847A03">
        <w:rPr>
          <w:rFonts w:ascii="Times New Roman" w:eastAsia="Times New Roman" w:hAnsi="Times New Roman" w:cs="Times New Roman"/>
          <w:sz w:val="24"/>
          <w:szCs w:val="24"/>
          <w:lang w:eastAsia="ru-RU" w:bidi="ru-RU"/>
        </w:rPr>
        <w:t xml:space="preserve"> и 38</w:t>
      </w:r>
      <w:r w:rsidR="00DD6E28" w:rsidRPr="00847A03">
        <w:rPr>
          <w:rFonts w:ascii="Times New Roman" w:eastAsia="Times New Roman" w:hAnsi="Times New Roman" w:cs="Times New Roman"/>
          <w:sz w:val="24"/>
          <w:szCs w:val="24"/>
          <w:lang w:eastAsia="ru-RU" w:bidi="ru-RU"/>
        </w:rPr>
        <w:t xml:space="preserve"> постановления Правительства Российской Федерации</w:t>
      </w:r>
      <w:r w:rsidR="00F31525" w:rsidRPr="00847A03">
        <w:rPr>
          <w:rFonts w:ascii="Times New Roman" w:eastAsia="Times New Roman" w:hAnsi="Times New Roman" w:cs="Times New Roman"/>
          <w:sz w:val="24"/>
          <w:szCs w:val="24"/>
          <w:lang w:eastAsia="ru-RU" w:bidi="ru-RU"/>
        </w:rPr>
        <w:t xml:space="preserve"> от 26 декабря 2018 года № 1680 </w:t>
      </w:r>
      <w:r w:rsidR="00DD6E28" w:rsidRPr="00847A03">
        <w:rPr>
          <w:rFonts w:ascii="Times New Roman" w:eastAsia="Times New Roman" w:hAnsi="Times New Roman" w:cs="Times New Roman"/>
          <w:sz w:val="24"/>
          <w:szCs w:val="24"/>
          <w:lang w:eastAsia="ru-RU" w:bidi="ru-RU"/>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w:t>
      </w:r>
      <w:proofErr w:type="gramEnd"/>
      <w:r w:rsidR="00DD6E28" w:rsidRPr="00847A03">
        <w:rPr>
          <w:rFonts w:ascii="Times New Roman" w:eastAsia="Times New Roman" w:hAnsi="Times New Roman" w:cs="Times New Roman"/>
          <w:sz w:val="24"/>
          <w:szCs w:val="24"/>
          <w:lang w:eastAsia="ru-RU" w:bidi="ru-RU"/>
        </w:rPr>
        <w:t xml:space="preserve"> требований, требований, установленных муниципальными правовыми актами».</w:t>
      </w:r>
    </w:p>
    <w:p w:rsidR="00717B2F" w:rsidRPr="00847A03" w:rsidRDefault="00717B2F" w:rsidP="00847A03">
      <w:pPr>
        <w:pStyle w:val="affe"/>
        <w:ind w:firstLine="709"/>
        <w:rPr>
          <w:rFonts w:ascii="Times New Roman" w:hAnsi="Times New Roman"/>
          <w:sz w:val="24"/>
          <w:szCs w:val="24"/>
          <w:highlight w:val="yellow"/>
          <w:lang w:eastAsia="ru-RU"/>
        </w:rPr>
      </w:pPr>
    </w:p>
    <w:p w:rsidR="00717B2F" w:rsidRPr="00847A03" w:rsidRDefault="00717B2F" w:rsidP="00847A03">
      <w:pPr>
        <w:pStyle w:val="affe"/>
        <w:tabs>
          <w:tab w:val="left" w:pos="709"/>
        </w:tabs>
        <w:ind w:firstLine="709"/>
        <w:jc w:val="center"/>
        <w:rPr>
          <w:rFonts w:ascii="Times New Roman" w:hAnsi="Times New Roman"/>
          <w:b/>
          <w:sz w:val="24"/>
          <w:szCs w:val="24"/>
        </w:rPr>
      </w:pPr>
      <w:r w:rsidRPr="00847A03">
        <w:rPr>
          <w:rFonts w:ascii="Times New Roman" w:hAnsi="Times New Roman"/>
          <w:b/>
          <w:sz w:val="24"/>
          <w:szCs w:val="24"/>
          <w:lang w:eastAsia="ru-RU"/>
        </w:rPr>
        <w:t>I.</w:t>
      </w:r>
      <w:r w:rsidRPr="00847A03">
        <w:rPr>
          <w:rFonts w:ascii="Times New Roman" w:hAnsi="Times New Roman"/>
          <w:sz w:val="24"/>
          <w:szCs w:val="24"/>
          <w:lang w:eastAsia="ru-RU"/>
        </w:rPr>
        <w:tab/>
      </w:r>
      <w:r w:rsidRPr="00847A03">
        <w:rPr>
          <w:rFonts w:ascii="Times New Roman" w:hAnsi="Times New Roman"/>
          <w:b/>
          <w:sz w:val="24"/>
          <w:szCs w:val="24"/>
        </w:rPr>
        <w:t>Федеральный государственный надзор в области</w:t>
      </w:r>
      <w:r w:rsidR="00A24B57" w:rsidRPr="00847A03">
        <w:rPr>
          <w:rFonts w:ascii="Times New Roman" w:hAnsi="Times New Roman"/>
          <w:b/>
          <w:sz w:val="24"/>
          <w:szCs w:val="24"/>
        </w:rPr>
        <w:t xml:space="preserve"> </w:t>
      </w:r>
      <w:r w:rsidRPr="00847A03">
        <w:rPr>
          <w:rFonts w:ascii="Times New Roman" w:hAnsi="Times New Roman"/>
          <w:b/>
          <w:sz w:val="24"/>
          <w:szCs w:val="24"/>
        </w:rPr>
        <w:t>промышленной безопасности</w:t>
      </w:r>
    </w:p>
    <w:p w:rsidR="006527D6" w:rsidRPr="00847A03" w:rsidRDefault="006527D6"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w:t>
      </w:r>
    </w:p>
    <w:p w:rsidR="00B46FEF" w:rsidRPr="00847A03" w:rsidRDefault="00F31525"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w:t>
      </w:r>
      <w:r w:rsidR="00B46FEF" w:rsidRPr="00847A03">
        <w:rPr>
          <w:rFonts w:ascii="Times New Roman" w:eastAsia="Times New Roman" w:hAnsi="Times New Roman" w:cs="Times New Roman"/>
          <w:sz w:val="24"/>
          <w:szCs w:val="24"/>
          <w:lang w:eastAsia="ru-RU"/>
        </w:rPr>
        <w:t xml:space="preserve"> года Средне-Поволжским управле</w:t>
      </w:r>
      <w:r w:rsidR="00ED7979" w:rsidRPr="00847A03">
        <w:rPr>
          <w:rFonts w:ascii="Times New Roman" w:eastAsia="Times New Roman" w:hAnsi="Times New Roman" w:cs="Times New Roman"/>
          <w:sz w:val="24"/>
          <w:szCs w:val="24"/>
          <w:lang w:eastAsia="ru-RU"/>
        </w:rPr>
        <w:t>нием Ростехнадзора проведен</w:t>
      </w:r>
      <w:r w:rsidRPr="00847A03">
        <w:rPr>
          <w:rFonts w:ascii="Times New Roman" w:eastAsia="Times New Roman" w:hAnsi="Times New Roman" w:cs="Times New Roman"/>
          <w:sz w:val="24"/>
          <w:szCs w:val="24"/>
          <w:lang w:eastAsia="ru-RU"/>
        </w:rPr>
        <w:t>а 1971 проверка</w:t>
      </w:r>
      <w:r w:rsidR="00B46FEF" w:rsidRPr="00847A03">
        <w:rPr>
          <w:rFonts w:ascii="Times New Roman" w:eastAsia="Times New Roman" w:hAnsi="Times New Roman" w:cs="Times New Roman"/>
          <w:sz w:val="24"/>
          <w:szCs w:val="24"/>
          <w:lang w:eastAsia="ru-RU"/>
        </w:rPr>
        <w:t xml:space="preserve"> в отношении юридических лиц и индивидуальных предпринимателей, эксплуатирующих о</w:t>
      </w:r>
      <w:r w:rsidR="00782741">
        <w:rPr>
          <w:rFonts w:ascii="Times New Roman" w:eastAsia="Times New Roman" w:hAnsi="Times New Roman" w:cs="Times New Roman"/>
          <w:sz w:val="24"/>
          <w:szCs w:val="24"/>
          <w:lang w:eastAsia="ru-RU"/>
        </w:rPr>
        <w:t xml:space="preserve">пасные производственные объекты, что в 2 раза больше количества проведенных проверок за аналогичный период 2020 года (923 проверки). </w:t>
      </w:r>
    </w:p>
    <w:p w:rsidR="00B46FEF" w:rsidRPr="00847A03" w:rsidRDefault="00B46FEF"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Из общего количества проведенных провер</w:t>
      </w:r>
      <w:r w:rsidR="00ED7979" w:rsidRPr="00847A03">
        <w:rPr>
          <w:rFonts w:ascii="Times New Roman" w:eastAsia="Times New Roman" w:hAnsi="Times New Roman" w:cs="Times New Roman"/>
          <w:sz w:val="24"/>
          <w:szCs w:val="24"/>
          <w:lang w:eastAsia="ru-RU"/>
        </w:rPr>
        <w:t>ок</w:t>
      </w:r>
      <w:r w:rsidR="00F31525" w:rsidRPr="00847A03">
        <w:rPr>
          <w:rFonts w:ascii="Times New Roman" w:eastAsia="Times New Roman" w:hAnsi="Times New Roman" w:cs="Times New Roman"/>
          <w:sz w:val="24"/>
          <w:szCs w:val="24"/>
          <w:lang w:eastAsia="ru-RU"/>
        </w:rPr>
        <w:t xml:space="preserve"> </w:t>
      </w:r>
      <w:r w:rsidR="00B801E6" w:rsidRPr="00847A03">
        <w:rPr>
          <w:rFonts w:ascii="Times New Roman" w:eastAsia="Times New Roman" w:hAnsi="Times New Roman" w:cs="Times New Roman"/>
          <w:sz w:val="24"/>
          <w:szCs w:val="24"/>
          <w:lang w:eastAsia="ru-RU"/>
        </w:rPr>
        <w:t>плановые проверки составили 20,9</w:t>
      </w:r>
      <w:r w:rsidR="00F31525" w:rsidRPr="00847A03">
        <w:rPr>
          <w:rFonts w:ascii="Times New Roman" w:eastAsia="Times New Roman" w:hAnsi="Times New Roman" w:cs="Times New Roman"/>
          <w:sz w:val="24"/>
          <w:szCs w:val="24"/>
          <w:lang w:eastAsia="ru-RU"/>
        </w:rPr>
        <w:t>% (411</w:t>
      </w:r>
      <w:r w:rsidRPr="00847A03">
        <w:rPr>
          <w:rFonts w:ascii="Times New Roman" w:eastAsia="Times New Roman" w:hAnsi="Times New Roman" w:cs="Times New Roman"/>
          <w:sz w:val="24"/>
          <w:szCs w:val="24"/>
          <w:lang w:eastAsia="ru-RU"/>
        </w:rPr>
        <w:t xml:space="preserve"> пров</w:t>
      </w:r>
      <w:r w:rsidR="00F31525" w:rsidRPr="00847A03">
        <w:rPr>
          <w:rFonts w:ascii="Times New Roman" w:eastAsia="Times New Roman" w:hAnsi="Times New Roman" w:cs="Times New Roman"/>
          <w:sz w:val="24"/>
          <w:szCs w:val="24"/>
          <w:lang w:eastAsia="ru-RU"/>
        </w:rPr>
        <w:t>ерок</w:t>
      </w:r>
      <w:r w:rsidR="00ED7979" w:rsidRPr="00847A03">
        <w:rPr>
          <w:rFonts w:ascii="Times New Roman" w:eastAsia="Times New Roman" w:hAnsi="Times New Roman" w:cs="Times New Roman"/>
          <w:sz w:val="24"/>
          <w:szCs w:val="24"/>
          <w:lang w:eastAsia="ru-RU"/>
        </w:rPr>
        <w:t>), вн</w:t>
      </w:r>
      <w:r w:rsidR="00B801E6" w:rsidRPr="00847A03">
        <w:rPr>
          <w:rFonts w:ascii="Times New Roman" w:eastAsia="Times New Roman" w:hAnsi="Times New Roman" w:cs="Times New Roman"/>
          <w:sz w:val="24"/>
          <w:szCs w:val="24"/>
          <w:lang w:eastAsia="ru-RU"/>
        </w:rPr>
        <w:t>еплановые проверки – 47,7</w:t>
      </w:r>
      <w:r w:rsidR="00F31525" w:rsidRPr="00847A03">
        <w:rPr>
          <w:rFonts w:ascii="Times New Roman" w:eastAsia="Times New Roman" w:hAnsi="Times New Roman" w:cs="Times New Roman"/>
          <w:sz w:val="24"/>
          <w:szCs w:val="24"/>
          <w:lang w:eastAsia="ru-RU"/>
        </w:rPr>
        <w:t>% (940 проверок</w:t>
      </w:r>
      <w:r w:rsidRPr="00847A03">
        <w:rPr>
          <w:rFonts w:ascii="Times New Roman" w:eastAsia="Times New Roman" w:hAnsi="Times New Roman" w:cs="Times New Roman"/>
          <w:sz w:val="24"/>
          <w:szCs w:val="24"/>
          <w:lang w:eastAsia="ru-RU"/>
        </w:rPr>
        <w:t>).</w:t>
      </w:r>
    </w:p>
    <w:p w:rsidR="00B46FEF" w:rsidRPr="00847A03" w:rsidRDefault="00B46FEF"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Внеплановые проверки проводились по следующим основаниям:</w:t>
      </w:r>
    </w:p>
    <w:p w:rsidR="00B46FEF" w:rsidRPr="00847A03" w:rsidRDefault="00D071AD"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B46FEF" w:rsidRPr="00847A03">
        <w:rPr>
          <w:rFonts w:ascii="Times New Roman" w:eastAsia="Times New Roman" w:hAnsi="Times New Roman" w:cs="Times New Roman"/>
          <w:sz w:val="24"/>
          <w:szCs w:val="24"/>
          <w:lang w:eastAsia="ru-RU"/>
        </w:rPr>
        <w:t xml:space="preserve">в рамках исполнения предписаний, выданных по результатам </w:t>
      </w:r>
      <w:r w:rsidR="004824F7" w:rsidRPr="00847A03">
        <w:rPr>
          <w:rFonts w:ascii="Times New Roman" w:eastAsia="Times New Roman" w:hAnsi="Times New Roman" w:cs="Times New Roman"/>
          <w:sz w:val="24"/>
          <w:szCs w:val="24"/>
          <w:lang w:eastAsia="ru-RU"/>
        </w:rPr>
        <w:t>проведенных ран</w:t>
      </w:r>
      <w:r w:rsidR="00F31525" w:rsidRPr="00847A03">
        <w:rPr>
          <w:rFonts w:ascii="Times New Roman" w:eastAsia="Times New Roman" w:hAnsi="Times New Roman" w:cs="Times New Roman"/>
          <w:sz w:val="24"/>
          <w:szCs w:val="24"/>
          <w:lang w:eastAsia="ru-RU"/>
        </w:rPr>
        <w:t>ее проверок – 524 проверок (55,7</w:t>
      </w:r>
      <w:r w:rsidR="00B46FEF" w:rsidRPr="00847A03">
        <w:rPr>
          <w:rFonts w:ascii="Times New Roman" w:eastAsia="Times New Roman" w:hAnsi="Times New Roman" w:cs="Times New Roman"/>
          <w:sz w:val="24"/>
          <w:szCs w:val="24"/>
          <w:lang w:eastAsia="ru-RU"/>
        </w:rPr>
        <w:t xml:space="preserve"> %);</w:t>
      </w:r>
    </w:p>
    <w:p w:rsidR="00B46FEF" w:rsidRPr="00847A03" w:rsidRDefault="00D071AD"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F31525" w:rsidRPr="00847A03">
        <w:rPr>
          <w:rFonts w:ascii="Times New Roman" w:eastAsia="Times New Roman" w:hAnsi="Times New Roman" w:cs="Times New Roman"/>
          <w:sz w:val="24"/>
          <w:szCs w:val="24"/>
          <w:lang w:eastAsia="ru-RU"/>
        </w:rPr>
        <w:t>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 18 проверок (1,9%);</w:t>
      </w:r>
    </w:p>
    <w:p w:rsidR="00B46FEF" w:rsidRPr="00847A03" w:rsidRDefault="00156BF0"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B46FEF" w:rsidRPr="00847A03">
        <w:rPr>
          <w:rFonts w:ascii="Times New Roman" w:eastAsia="Times New Roman" w:hAnsi="Times New Roman" w:cs="Times New Roman"/>
          <w:sz w:val="24"/>
          <w:szCs w:val="24"/>
          <w:lang w:eastAsia="ru-RU"/>
        </w:rPr>
        <w:t xml:space="preserve">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требованием органов прокуратуры </w:t>
      </w:r>
      <w:r w:rsidR="00F31525" w:rsidRPr="00847A03">
        <w:rPr>
          <w:rFonts w:ascii="Times New Roman" w:eastAsia="Times New Roman" w:hAnsi="Times New Roman" w:cs="Times New Roman"/>
          <w:sz w:val="24"/>
          <w:szCs w:val="24"/>
          <w:lang w:eastAsia="ru-RU"/>
        </w:rPr>
        <w:t>– 3 проверки</w:t>
      </w:r>
      <w:r w:rsidR="00B46FEF" w:rsidRPr="00847A03">
        <w:rPr>
          <w:rFonts w:ascii="Times New Roman" w:eastAsia="Times New Roman" w:hAnsi="Times New Roman" w:cs="Times New Roman"/>
          <w:sz w:val="24"/>
          <w:szCs w:val="24"/>
          <w:lang w:eastAsia="ru-RU"/>
        </w:rPr>
        <w:t xml:space="preserve"> (</w:t>
      </w:r>
      <w:r w:rsidR="00F31525" w:rsidRPr="00847A03">
        <w:rPr>
          <w:rFonts w:ascii="Times New Roman" w:eastAsia="Times New Roman" w:hAnsi="Times New Roman" w:cs="Times New Roman"/>
          <w:sz w:val="24"/>
          <w:szCs w:val="24"/>
          <w:lang w:eastAsia="ru-RU"/>
        </w:rPr>
        <w:t>0</w:t>
      </w:r>
      <w:r w:rsidRPr="00847A03">
        <w:rPr>
          <w:rFonts w:ascii="Times New Roman" w:eastAsia="Times New Roman" w:hAnsi="Times New Roman" w:cs="Times New Roman"/>
          <w:sz w:val="24"/>
          <w:szCs w:val="24"/>
          <w:lang w:eastAsia="ru-RU"/>
        </w:rPr>
        <w:t>,</w:t>
      </w:r>
      <w:r w:rsidR="00F31525" w:rsidRPr="00847A03">
        <w:rPr>
          <w:rFonts w:ascii="Times New Roman" w:eastAsia="Times New Roman" w:hAnsi="Times New Roman" w:cs="Times New Roman"/>
          <w:sz w:val="24"/>
          <w:szCs w:val="24"/>
          <w:lang w:eastAsia="ru-RU"/>
        </w:rPr>
        <w:t>31%);</w:t>
      </w:r>
    </w:p>
    <w:p w:rsidR="00F31525" w:rsidRPr="00847A03" w:rsidRDefault="00F31525"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на основании приказов (распоряжений) руководителя органа государственного контроля (надзора), изданного в соответствии с требованием органов прокуратуры – 1 проверка (0,10%).</w:t>
      </w:r>
    </w:p>
    <w:p w:rsidR="003163E5" w:rsidRPr="00847A03" w:rsidRDefault="003163E5"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на опасных производственных объектах I класса опасности в рамках режима постоянного госуда</w:t>
      </w:r>
      <w:r w:rsidR="00F31525" w:rsidRPr="00847A03">
        <w:rPr>
          <w:rFonts w:ascii="Times New Roman" w:eastAsia="Times New Roman" w:hAnsi="Times New Roman" w:cs="Times New Roman"/>
          <w:sz w:val="24"/>
          <w:szCs w:val="24"/>
          <w:lang w:eastAsia="ru-RU"/>
        </w:rPr>
        <w:t>рственного надзора проведено 620 (31,4</w:t>
      </w:r>
      <w:r w:rsidRPr="00847A03">
        <w:rPr>
          <w:rFonts w:ascii="Times New Roman" w:eastAsia="Times New Roman" w:hAnsi="Times New Roman" w:cs="Times New Roman"/>
          <w:sz w:val="24"/>
          <w:szCs w:val="24"/>
          <w:lang w:eastAsia="ru-RU"/>
        </w:rPr>
        <w:t>% от общ</w:t>
      </w:r>
      <w:r w:rsidR="00F31525" w:rsidRPr="00847A03">
        <w:rPr>
          <w:rFonts w:ascii="Times New Roman" w:eastAsia="Times New Roman" w:hAnsi="Times New Roman" w:cs="Times New Roman"/>
          <w:sz w:val="24"/>
          <w:szCs w:val="24"/>
          <w:lang w:eastAsia="ru-RU"/>
        </w:rPr>
        <w:t>его количества проведенных за 6</w:t>
      </w:r>
      <w:r w:rsidRPr="00847A03">
        <w:rPr>
          <w:rFonts w:ascii="Times New Roman" w:eastAsia="Times New Roman" w:hAnsi="Times New Roman" w:cs="Times New Roman"/>
          <w:sz w:val="24"/>
          <w:szCs w:val="24"/>
          <w:lang w:eastAsia="ru-RU"/>
        </w:rPr>
        <w:t xml:space="preserve"> месяцев</w:t>
      </w:r>
      <w:r w:rsidR="00F31525" w:rsidRPr="00847A03">
        <w:rPr>
          <w:rFonts w:ascii="Times New Roman" w:eastAsia="Times New Roman" w:hAnsi="Times New Roman" w:cs="Times New Roman"/>
          <w:sz w:val="24"/>
          <w:szCs w:val="24"/>
          <w:lang w:eastAsia="ru-RU"/>
        </w:rPr>
        <w:t xml:space="preserve"> 2021 года проверок) мероприятий</w:t>
      </w:r>
      <w:r w:rsidRPr="00847A03">
        <w:rPr>
          <w:rFonts w:ascii="Times New Roman" w:eastAsia="Times New Roman" w:hAnsi="Times New Roman" w:cs="Times New Roman"/>
          <w:sz w:val="24"/>
          <w:szCs w:val="24"/>
          <w:lang w:eastAsia="ru-RU"/>
        </w:rPr>
        <w:t xml:space="preserve"> по контролю. </w:t>
      </w:r>
      <w:proofErr w:type="gramEnd"/>
    </w:p>
    <w:p w:rsidR="003163E5" w:rsidRPr="00847A03" w:rsidRDefault="00B801E6"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w:t>
      </w:r>
      <w:r w:rsidR="00B46FEF" w:rsidRPr="00847A03">
        <w:rPr>
          <w:rFonts w:ascii="Times New Roman" w:eastAsia="Times New Roman" w:hAnsi="Times New Roman" w:cs="Times New Roman"/>
          <w:sz w:val="24"/>
          <w:szCs w:val="24"/>
          <w:lang w:eastAsia="ru-RU"/>
        </w:rPr>
        <w:t xml:space="preserve"> месяцев 20</w:t>
      </w:r>
      <w:r w:rsidRPr="00847A03">
        <w:rPr>
          <w:rFonts w:ascii="Times New Roman" w:eastAsia="Times New Roman" w:hAnsi="Times New Roman" w:cs="Times New Roman"/>
          <w:sz w:val="24"/>
          <w:szCs w:val="24"/>
          <w:lang w:eastAsia="ru-RU"/>
        </w:rPr>
        <w:t>21</w:t>
      </w:r>
      <w:r w:rsidR="003163E5" w:rsidRPr="00847A03">
        <w:rPr>
          <w:rFonts w:ascii="Times New Roman" w:eastAsia="Times New Roman" w:hAnsi="Times New Roman" w:cs="Times New Roman"/>
          <w:sz w:val="24"/>
          <w:szCs w:val="24"/>
          <w:lang w:eastAsia="ru-RU"/>
        </w:rPr>
        <w:t xml:space="preserve"> года по рез</w:t>
      </w:r>
      <w:r w:rsidRPr="00847A03">
        <w:rPr>
          <w:rFonts w:ascii="Times New Roman" w:eastAsia="Times New Roman" w:hAnsi="Times New Roman" w:cs="Times New Roman"/>
          <w:sz w:val="24"/>
          <w:szCs w:val="24"/>
          <w:lang w:eastAsia="ru-RU"/>
        </w:rPr>
        <w:t>ультатам проверок выявлено 9279</w:t>
      </w:r>
      <w:r w:rsidR="003163E5" w:rsidRPr="00847A03">
        <w:rPr>
          <w:rFonts w:ascii="Times New Roman" w:eastAsia="Times New Roman" w:hAnsi="Times New Roman" w:cs="Times New Roman"/>
          <w:sz w:val="24"/>
          <w:szCs w:val="24"/>
          <w:lang w:eastAsia="ru-RU"/>
        </w:rPr>
        <w:t xml:space="preserve"> правонарушений, </w:t>
      </w:r>
      <w:r w:rsidR="00782741">
        <w:rPr>
          <w:rFonts w:ascii="Times New Roman" w:eastAsia="Times New Roman" w:hAnsi="Times New Roman" w:cs="Times New Roman"/>
          <w:sz w:val="24"/>
          <w:szCs w:val="24"/>
          <w:lang w:eastAsia="ru-RU"/>
        </w:rPr>
        <w:t>что на 24,6% больше количества выявленных нарушений за 6 месяцев 2020 года. Т</w:t>
      </w:r>
      <w:r w:rsidR="003163E5" w:rsidRPr="00847A03">
        <w:rPr>
          <w:rFonts w:ascii="Times New Roman" w:eastAsia="Times New Roman" w:hAnsi="Times New Roman" w:cs="Times New Roman"/>
          <w:sz w:val="24"/>
          <w:szCs w:val="24"/>
          <w:lang w:eastAsia="ru-RU"/>
        </w:rPr>
        <w:t xml:space="preserve">акое количество нарушений допустили </w:t>
      </w:r>
      <w:r w:rsidR="002D3CB4" w:rsidRPr="00847A03">
        <w:rPr>
          <w:rFonts w:ascii="Times New Roman" w:eastAsia="Times New Roman" w:hAnsi="Times New Roman" w:cs="Times New Roman"/>
          <w:sz w:val="24"/>
          <w:szCs w:val="24"/>
          <w:lang w:eastAsia="ru-RU"/>
        </w:rPr>
        <w:t>546</w:t>
      </w:r>
      <w:r w:rsidR="003163E5" w:rsidRPr="00847A03">
        <w:rPr>
          <w:rFonts w:ascii="Times New Roman" w:eastAsia="Times New Roman" w:hAnsi="Times New Roman" w:cs="Times New Roman"/>
          <w:sz w:val="24"/>
          <w:szCs w:val="24"/>
          <w:lang w:eastAsia="ru-RU"/>
        </w:rPr>
        <w:t xml:space="preserve"> юридических лиц и </w:t>
      </w:r>
      <w:r w:rsidR="00782741">
        <w:rPr>
          <w:rFonts w:ascii="Times New Roman" w:eastAsia="Times New Roman" w:hAnsi="Times New Roman" w:cs="Times New Roman"/>
          <w:sz w:val="24"/>
          <w:szCs w:val="24"/>
          <w:lang w:eastAsia="ru-RU"/>
        </w:rPr>
        <w:t>индивидуальных предпринимателей.</w:t>
      </w:r>
    </w:p>
    <w:p w:rsidR="00B46FEF" w:rsidRPr="00847A03" w:rsidRDefault="00B46FEF"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Общее количество административных наказаний, наложенных п</w:t>
      </w:r>
      <w:r w:rsidR="003163E5" w:rsidRPr="00847A03">
        <w:rPr>
          <w:rFonts w:ascii="Times New Roman" w:eastAsia="Times New Roman" w:hAnsi="Times New Roman" w:cs="Times New Roman"/>
          <w:sz w:val="24"/>
          <w:szCs w:val="24"/>
          <w:lang w:eastAsia="ru-RU"/>
        </w:rPr>
        <w:t>о</w:t>
      </w:r>
      <w:r w:rsidR="00B801E6" w:rsidRPr="00847A03">
        <w:rPr>
          <w:rFonts w:ascii="Times New Roman" w:eastAsia="Times New Roman" w:hAnsi="Times New Roman" w:cs="Times New Roman"/>
          <w:sz w:val="24"/>
          <w:szCs w:val="24"/>
          <w:lang w:eastAsia="ru-RU"/>
        </w:rPr>
        <w:t xml:space="preserve"> итогам проверок, составило 785</w:t>
      </w:r>
      <w:r w:rsidR="008E4A63">
        <w:rPr>
          <w:rFonts w:ascii="Times New Roman" w:eastAsia="Times New Roman" w:hAnsi="Times New Roman" w:cs="Times New Roman"/>
          <w:sz w:val="24"/>
          <w:szCs w:val="24"/>
          <w:lang w:eastAsia="ru-RU"/>
        </w:rPr>
        <w:t xml:space="preserve"> (что на 22,2% больше чем за 6 месяцев 2020 года), </w:t>
      </w:r>
      <w:r w:rsidRPr="00847A03">
        <w:rPr>
          <w:rFonts w:ascii="Times New Roman" w:eastAsia="Times New Roman" w:hAnsi="Times New Roman" w:cs="Times New Roman"/>
          <w:sz w:val="24"/>
          <w:szCs w:val="24"/>
          <w:lang w:eastAsia="ru-RU"/>
        </w:rPr>
        <w:t>а общая сумма наложенных админист</w:t>
      </w:r>
      <w:r w:rsidR="003163E5" w:rsidRPr="00847A03">
        <w:rPr>
          <w:rFonts w:ascii="Times New Roman" w:eastAsia="Times New Roman" w:hAnsi="Times New Roman" w:cs="Times New Roman"/>
          <w:sz w:val="24"/>
          <w:szCs w:val="24"/>
          <w:lang w:eastAsia="ru-RU"/>
        </w:rPr>
        <w:t xml:space="preserve">ративных штрафов </w:t>
      </w:r>
      <w:r w:rsidR="00B801E6" w:rsidRPr="00847A03">
        <w:rPr>
          <w:rFonts w:ascii="Times New Roman" w:eastAsia="Times New Roman" w:hAnsi="Times New Roman" w:cs="Times New Roman"/>
          <w:sz w:val="24"/>
          <w:szCs w:val="24"/>
          <w:lang w:eastAsia="ru-RU"/>
        </w:rPr>
        <w:t>47698,4</w:t>
      </w:r>
      <w:r w:rsidRPr="00847A03">
        <w:rPr>
          <w:rFonts w:ascii="Times New Roman" w:eastAsia="Times New Roman" w:hAnsi="Times New Roman" w:cs="Times New Roman"/>
          <w:sz w:val="24"/>
          <w:szCs w:val="24"/>
          <w:lang w:eastAsia="ru-RU"/>
        </w:rPr>
        <w:t xml:space="preserve"> тыс. рублей.</w:t>
      </w:r>
    </w:p>
    <w:p w:rsidR="00B46FEF" w:rsidRPr="00847A03" w:rsidRDefault="008E4A6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47A03">
        <w:rPr>
          <w:rFonts w:ascii="Times New Roman" w:eastAsia="Times New Roman" w:hAnsi="Times New Roman" w:cs="Times New Roman"/>
          <w:sz w:val="24"/>
          <w:szCs w:val="24"/>
          <w:lang w:eastAsia="ru-RU"/>
        </w:rPr>
        <w:t xml:space="preserve"> течение 6 месяцев 2021</w:t>
      </w:r>
      <w:r>
        <w:rPr>
          <w:rFonts w:ascii="Times New Roman" w:eastAsia="Times New Roman" w:hAnsi="Times New Roman" w:cs="Times New Roman"/>
          <w:sz w:val="24"/>
          <w:szCs w:val="24"/>
          <w:lang w:eastAsia="ru-RU"/>
        </w:rPr>
        <w:t xml:space="preserve"> более чем в 2 раза, по сравнению с аналогичным периодом 2020 года, увеличена работа по применению мер</w:t>
      </w:r>
      <w:r w:rsidR="00B46FEF" w:rsidRPr="00847A03">
        <w:rPr>
          <w:rFonts w:ascii="Times New Roman" w:eastAsia="Times New Roman" w:hAnsi="Times New Roman" w:cs="Times New Roman"/>
          <w:sz w:val="24"/>
          <w:szCs w:val="24"/>
          <w:lang w:eastAsia="ru-RU"/>
        </w:rPr>
        <w:t xml:space="preserve"> профилактического воздействия в </w:t>
      </w:r>
      <w:r w:rsidR="00B801E6" w:rsidRPr="00847A03">
        <w:rPr>
          <w:rFonts w:ascii="Times New Roman" w:eastAsia="Times New Roman" w:hAnsi="Times New Roman" w:cs="Times New Roman"/>
          <w:sz w:val="24"/>
          <w:szCs w:val="24"/>
          <w:lang w:eastAsia="ru-RU"/>
        </w:rPr>
        <w:t xml:space="preserve">виде предостережения, </w:t>
      </w:r>
      <w:r>
        <w:rPr>
          <w:rFonts w:ascii="Times New Roman" w:eastAsia="Times New Roman" w:hAnsi="Times New Roman" w:cs="Times New Roman"/>
          <w:sz w:val="24"/>
          <w:szCs w:val="24"/>
          <w:lang w:eastAsia="ru-RU"/>
        </w:rPr>
        <w:t xml:space="preserve">таким </w:t>
      </w:r>
      <w:proofErr w:type="gramStart"/>
      <w:r>
        <w:rPr>
          <w:rFonts w:ascii="Times New Roman" w:eastAsia="Times New Roman" w:hAnsi="Times New Roman" w:cs="Times New Roman"/>
          <w:sz w:val="24"/>
          <w:szCs w:val="24"/>
          <w:lang w:eastAsia="ru-RU"/>
        </w:rPr>
        <w:t>образом</w:t>
      </w:r>
      <w:proofErr w:type="gramEnd"/>
      <w:r>
        <w:rPr>
          <w:rFonts w:ascii="Times New Roman" w:eastAsia="Times New Roman" w:hAnsi="Times New Roman" w:cs="Times New Roman"/>
          <w:sz w:val="24"/>
          <w:szCs w:val="24"/>
          <w:lang w:eastAsia="ru-RU"/>
        </w:rPr>
        <w:t xml:space="preserve"> </w:t>
      </w:r>
      <w:r w:rsidRPr="00847A03">
        <w:rPr>
          <w:rFonts w:ascii="Times New Roman" w:eastAsia="Times New Roman" w:hAnsi="Times New Roman" w:cs="Times New Roman"/>
          <w:sz w:val="24"/>
          <w:szCs w:val="24"/>
          <w:lang w:eastAsia="ru-RU"/>
        </w:rPr>
        <w:t xml:space="preserve">226 раз </w:t>
      </w:r>
      <w:r>
        <w:rPr>
          <w:rFonts w:ascii="Times New Roman" w:eastAsia="Times New Roman" w:hAnsi="Times New Roman" w:cs="Times New Roman"/>
          <w:sz w:val="24"/>
          <w:szCs w:val="24"/>
          <w:lang w:eastAsia="ru-RU"/>
        </w:rPr>
        <w:t xml:space="preserve">была применена данная мера, а также </w:t>
      </w:r>
      <w:r w:rsidR="00B801E6" w:rsidRPr="00847A03">
        <w:rPr>
          <w:rFonts w:ascii="Times New Roman" w:eastAsia="Times New Roman" w:hAnsi="Times New Roman" w:cs="Times New Roman"/>
          <w:sz w:val="24"/>
          <w:szCs w:val="24"/>
          <w:lang w:eastAsia="ru-RU"/>
        </w:rPr>
        <w:t>выдано 105 предупреждений</w:t>
      </w:r>
      <w:r w:rsidR="00B46FEF" w:rsidRPr="00847A03">
        <w:rPr>
          <w:rFonts w:ascii="Times New Roman" w:eastAsia="Times New Roman" w:hAnsi="Times New Roman" w:cs="Times New Roman"/>
          <w:sz w:val="24"/>
          <w:szCs w:val="24"/>
          <w:lang w:eastAsia="ru-RU"/>
        </w:rPr>
        <w:t>.</w:t>
      </w:r>
    </w:p>
    <w:p w:rsidR="009201A2" w:rsidRPr="00847A03" w:rsidRDefault="009201A2" w:rsidP="00847A03">
      <w:pPr>
        <w:tabs>
          <w:tab w:val="left" w:pos="709"/>
        </w:tabs>
        <w:spacing w:after="0" w:line="240" w:lineRule="auto"/>
        <w:ind w:firstLine="709"/>
        <w:jc w:val="center"/>
        <w:rPr>
          <w:rFonts w:ascii="Times New Roman" w:eastAsia="Times New Roman" w:hAnsi="Times New Roman" w:cs="Times New Roman"/>
          <w:b/>
          <w:sz w:val="24"/>
          <w:szCs w:val="24"/>
          <w:lang w:eastAsia="ru-RU"/>
        </w:rPr>
      </w:pPr>
      <w:r w:rsidRPr="00847A03">
        <w:rPr>
          <w:rFonts w:ascii="Times New Roman" w:eastAsia="Times New Roman" w:hAnsi="Times New Roman" w:cs="Times New Roman"/>
          <w:b/>
          <w:sz w:val="24"/>
          <w:szCs w:val="24"/>
          <w:lang w:eastAsia="ru-RU"/>
        </w:rPr>
        <w:t xml:space="preserve">Динамика аварийности и травматизма на опасных производственных объектах за </w:t>
      </w:r>
      <w:r w:rsidR="00B801E6" w:rsidRPr="00847A03">
        <w:rPr>
          <w:rFonts w:ascii="Times New Roman" w:eastAsia="Times New Roman" w:hAnsi="Times New Roman" w:cs="Times New Roman"/>
          <w:b/>
          <w:sz w:val="24"/>
          <w:szCs w:val="24"/>
          <w:lang w:eastAsia="ru-RU"/>
        </w:rPr>
        <w:t>6</w:t>
      </w:r>
      <w:r w:rsidR="00DA5F31" w:rsidRPr="00847A03">
        <w:rPr>
          <w:rFonts w:ascii="Times New Roman" w:eastAsia="Times New Roman" w:hAnsi="Times New Roman" w:cs="Times New Roman"/>
          <w:b/>
          <w:sz w:val="24"/>
          <w:szCs w:val="24"/>
          <w:lang w:eastAsia="ru-RU"/>
        </w:rPr>
        <w:t xml:space="preserve"> месяц</w:t>
      </w:r>
      <w:r w:rsidR="005679D4" w:rsidRPr="00847A03">
        <w:rPr>
          <w:rFonts w:ascii="Times New Roman" w:eastAsia="Times New Roman" w:hAnsi="Times New Roman" w:cs="Times New Roman"/>
          <w:b/>
          <w:sz w:val="24"/>
          <w:szCs w:val="24"/>
          <w:lang w:eastAsia="ru-RU"/>
        </w:rPr>
        <w:t>ев</w:t>
      </w:r>
      <w:r w:rsidR="00B801E6" w:rsidRPr="00847A03">
        <w:rPr>
          <w:rFonts w:ascii="Times New Roman" w:eastAsia="Times New Roman" w:hAnsi="Times New Roman" w:cs="Times New Roman"/>
          <w:b/>
          <w:sz w:val="24"/>
          <w:szCs w:val="24"/>
          <w:lang w:eastAsia="ru-RU"/>
        </w:rPr>
        <w:t xml:space="preserve"> 2020</w:t>
      </w:r>
      <w:r w:rsidRPr="00847A03">
        <w:rPr>
          <w:rFonts w:ascii="Times New Roman" w:eastAsia="Times New Roman" w:hAnsi="Times New Roman" w:cs="Times New Roman"/>
          <w:b/>
          <w:sz w:val="24"/>
          <w:szCs w:val="24"/>
          <w:lang w:eastAsia="ru-RU"/>
        </w:rPr>
        <w:t>-20</w:t>
      </w:r>
      <w:r w:rsidR="00B801E6" w:rsidRPr="00847A03">
        <w:rPr>
          <w:rFonts w:ascii="Times New Roman" w:eastAsia="Times New Roman" w:hAnsi="Times New Roman" w:cs="Times New Roman"/>
          <w:b/>
          <w:sz w:val="24"/>
          <w:szCs w:val="24"/>
          <w:lang w:eastAsia="ru-RU"/>
        </w:rPr>
        <w:t>21</w:t>
      </w:r>
      <w:r w:rsidR="00E1306E" w:rsidRPr="00847A03">
        <w:rPr>
          <w:rFonts w:ascii="Times New Roman" w:eastAsia="Times New Roman" w:hAnsi="Times New Roman" w:cs="Times New Roman"/>
          <w:b/>
          <w:sz w:val="24"/>
          <w:szCs w:val="24"/>
          <w:lang w:eastAsia="ru-RU"/>
        </w:rPr>
        <w:t>гг.</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28"/>
        <w:gridCol w:w="2977"/>
        <w:gridCol w:w="2835"/>
      </w:tblGrid>
      <w:tr w:rsidR="009201A2" w:rsidRPr="00847A03" w:rsidTr="00847A03">
        <w:trPr>
          <w:trHeight w:val="562"/>
          <w:jc w:val="center"/>
        </w:trPr>
        <w:tc>
          <w:tcPr>
            <w:tcW w:w="3828" w:type="dxa"/>
            <w:shd w:val="clear" w:color="auto" w:fill="auto"/>
            <w:tcMar>
              <w:top w:w="15" w:type="dxa"/>
              <w:left w:w="15" w:type="dxa"/>
              <w:bottom w:w="0" w:type="dxa"/>
              <w:right w:w="15" w:type="dxa"/>
            </w:tcMar>
            <w:vAlign w:val="center"/>
            <w:hideMark/>
          </w:tcPr>
          <w:p w:rsidR="009201A2" w:rsidRPr="00D56BEE" w:rsidRDefault="00847A03" w:rsidP="00847A03">
            <w:pPr>
              <w:tabs>
                <w:tab w:val="left" w:pos="709"/>
              </w:tabs>
              <w:spacing w:after="0" w:line="240" w:lineRule="auto"/>
              <w:ind w:firstLine="709"/>
              <w:jc w:val="both"/>
              <w:rPr>
                <w:rFonts w:ascii="Times New Roman" w:eastAsia="Times New Roman" w:hAnsi="Times New Roman" w:cs="Times New Roman"/>
                <w:b/>
                <w:lang w:eastAsia="ru-RU"/>
              </w:rPr>
            </w:pPr>
            <w:r w:rsidRPr="00D56BEE">
              <w:rPr>
                <w:rFonts w:ascii="Times New Roman" w:eastAsia="Times New Roman" w:hAnsi="Times New Roman" w:cs="Times New Roman"/>
                <w:b/>
                <w:lang w:eastAsia="ru-RU"/>
              </w:rPr>
              <w:t>Наименование показателя</w:t>
            </w:r>
          </w:p>
        </w:tc>
        <w:tc>
          <w:tcPr>
            <w:tcW w:w="2977" w:type="dxa"/>
            <w:shd w:val="clear" w:color="auto" w:fill="auto"/>
            <w:tcMar>
              <w:top w:w="15" w:type="dxa"/>
              <w:left w:w="15" w:type="dxa"/>
              <w:bottom w:w="0" w:type="dxa"/>
              <w:right w:w="15" w:type="dxa"/>
            </w:tcMar>
            <w:vAlign w:val="center"/>
            <w:hideMark/>
          </w:tcPr>
          <w:p w:rsidR="009201A2" w:rsidRPr="00D56BEE" w:rsidRDefault="00B801E6" w:rsidP="00847A03">
            <w:pPr>
              <w:tabs>
                <w:tab w:val="left" w:pos="709"/>
              </w:tabs>
              <w:spacing w:after="0" w:line="240" w:lineRule="auto"/>
              <w:jc w:val="center"/>
              <w:rPr>
                <w:rFonts w:ascii="Times New Roman" w:eastAsia="Times New Roman" w:hAnsi="Times New Roman" w:cs="Times New Roman"/>
                <w:b/>
                <w:lang w:eastAsia="ru-RU"/>
              </w:rPr>
            </w:pPr>
            <w:r w:rsidRPr="00D56BEE">
              <w:rPr>
                <w:rFonts w:ascii="Times New Roman" w:eastAsia="Times New Roman" w:hAnsi="Times New Roman" w:cs="Times New Roman"/>
                <w:b/>
                <w:lang w:eastAsia="ru-RU"/>
              </w:rPr>
              <w:t>6</w:t>
            </w:r>
            <w:r w:rsidR="00DA5F31" w:rsidRPr="00D56BEE">
              <w:rPr>
                <w:rFonts w:ascii="Times New Roman" w:eastAsia="Times New Roman" w:hAnsi="Times New Roman" w:cs="Times New Roman"/>
                <w:b/>
                <w:lang w:eastAsia="ru-RU"/>
              </w:rPr>
              <w:t xml:space="preserve"> месяц</w:t>
            </w:r>
            <w:r w:rsidR="00156A98" w:rsidRPr="00D56BEE">
              <w:rPr>
                <w:rFonts w:ascii="Times New Roman" w:eastAsia="Times New Roman" w:hAnsi="Times New Roman" w:cs="Times New Roman"/>
                <w:b/>
                <w:lang w:eastAsia="ru-RU"/>
              </w:rPr>
              <w:t>ев</w:t>
            </w:r>
            <w:r w:rsidRPr="00D56BEE">
              <w:rPr>
                <w:rFonts w:ascii="Times New Roman" w:eastAsia="Times New Roman" w:hAnsi="Times New Roman" w:cs="Times New Roman"/>
                <w:b/>
                <w:lang w:eastAsia="ru-RU"/>
              </w:rPr>
              <w:t xml:space="preserve"> 2020</w:t>
            </w:r>
            <w:r w:rsidR="009201A2" w:rsidRPr="00D56BEE">
              <w:rPr>
                <w:rFonts w:ascii="Times New Roman" w:eastAsia="Times New Roman" w:hAnsi="Times New Roman" w:cs="Times New Roman"/>
                <w:b/>
                <w:lang w:eastAsia="ru-RU"/>
              </w:rPr>
              <w:t xml:space="preserve"> года</w:t>
            </w:r>
          </w:p>
        </w:tc>
        <w:tc>
          <w:tcPr>
            <w:tcW w:w="2835" w:type="dxa"/>
            <w:shd w:val="clear" w:color="auto" w:fill="auto"/>
            <w:tcMar>
              <w:top w:w="15" w:type="dxa"/>
              <w:left w:w="15" w:type="dxa"/>
              <w:bottom w:w="0" w:type="dxa"/>
              <w:right w:w="15" w:type="dxa"/>
            </w:tcMar>
            <w:vAlign w:val="center"/>
            <w:hideMark/>
          </w:tcPr>
          <w:p w:rsidR="009201A2" w:rsidRPr="00D56BEE" w:rsidRDefault="00B801E6" w:rsidP="00847A03">
            <w:pPr>
              <w:tabs>
                <w:tab w:val="left" w:pos="709"/>
              </w:tabs>
              <w:spacing w:after="0" w:line="240" w:lineRule="auto"/>
              <w:jc w:val="center"/>
              <w:rPr>
                <w:rFonts w:ascii="Times New Roman" w:eastAsia="Times New Roman" w:hAnsi="Times New Roman" w:cs="Times New Roman"/>
                <w:b/>
                <w:lang w:eastAsia="ru-RU"/>
              </w:rPr>
            </w:pPr>
            <w:r w:rsidRPr="00D56BEE">
              <w:rPr>
                <w:rFonts w:ascii="Times New Roman" w:eastAsia="Times New Roman" w:hAnsi="Times New Roman" w:cs="Times New Roman"/>
                <w:b/>
                <w:bCs/>
                <w:lang w:eastAsia="ru-RU"/>
              </w:rPr>
              <w:t>6</w:t>
            </w:r>
            <w:r w:rsidR="009201A2" w:rsidRPr="00D56BEE">
              <w:rPr>
                <w:rFonts w:ascii="Times New Roman" w:eastAsia="Times New Roman" w:hAnsi="Times New Roman" w:cs="Times New Roman"/>
                <w:b/>
                <w:bCs/>
                <w:lang w:eastAsia="ru-RU"/>
              </w:rPr>
              <w:t xml:space="preserve"> </w:t>
            </w:r>
            <w:r w:rsidR="00DA5F31" w:rsidRPr="00D56BEE">
              <w:rPr>
                <w:rFonts w:ascii="Times New Roman" w:eastAsia="Times New Roman" w:hAnsi="Times New Roman" w:cs="Times New Roman"/>
                <w:b/>
                <w:bCs/>
                <w:lang w:eastAsia="ru-RU"/>
              </w:rPr>
              <w:t>месяц</w:t>
            </w:r>
            <w:r w:rsidR="00156A98" w:rsidRPr="00D56BEE">
              <w:rPr>
                <w:rFonts w:ascii="Times New Roman" w:eastAsia="Times New Roman" w:hAnsi="Times New Roman" w:cs="Times New Roman"/>
                <w:b/>
                <w:bCs/>
                <w:lang w:eastAsia="ru-RU"/>
              </w:rPr>
              <w:t>ев</w:t>
            </w:r>
            <w:r w:rsidR="009201A2" w:rsidRPr="00D56BEE">
              <w:rPr>
                <w:rFonts w:ascii="Times New Roman" w:eastAsia="Times New Roman" w:hAnsi="Times New Roman" w:cs="Times New Roman"/>
                <w:b/>
                <w:bCs/>
                <w:lang w:eastAsia="ru-RU"/>
              </w:rPr>
              <w:t xml:space="preserve"> 20</w:t>
            </w:r>
            <w:r w:rsidRPr="00D56BEE">
              <w:rPr>
                <w:rFonts w:ascii="Times New Roman" w:eastAsia="Times New Roman" w:hAnsi="Times New Roman" w:cs="Times New Roman"/>
                <w:b/>
                <w:bCs/>
                <w:lang w:eastAsia="ru-RU"/>
              </w:rPr>
              <w:t>21</w:t>
            </w:r>
            <w:r w:rsidR="009201A2" w:rsidRPr="00D56BEE">
              <w:rPr>
                <w:rFonts w:ascii="Times New Roman" w:eastAsia="Times New Roman" w:hAnsi="Times New Roman" w:cs="Times New Roman"/>
                <w:b/>
                <w:bCs/>
                <w:lang w:eastAsia="ru-RU"/>
              </w:rPr>
              <w:t xml:space="preserve"> года</w:t>
            </w:r>
          </w:p>
        </w:tc>
      </w:tr>
      <w:tr w:rsidR="00B46FEF" w:rsidRPr="00847A03" w:rsidTr="00847A03">
        <w:trPr>
          <w:trHeight w:val="360"/>
          <w:jc w:val="center"/>
        </w:trPr>
        <w:tc>
          <w:tcPr>
            <w:tcW w:w="3828" w:type="dxa"/>
            <w:shd w:val="clear" w:color="auto" w:fill="auto"/>
            <w:tcMar>
              <w:top w:w="15" w:type="dxa"/>
              <w:left w:w="15" w:type="dxa"/>
              <w:bottom w:w="0" w:type="dxa"/>
              <w:right w:w="15" w:type="dxa"/>
            </w:tcMar>
            <w:vAlign w:val="center"/>
            <w:hideMark/>
          </w:tcPr>
          <w:p w:rsidR="00B46FEF" w:rsidRPr="00847A03" w:rsidRDefault="00B46FEF" w:rsidP="00847A03">
            <w:pPr>
              <w:tabs>
                <w:tab w:val="left" w:pos="709"/>
              </w:tabs>
              <w:spacing w:after="0" w:line="240" w:lineRule="auto"/>
              <w:rPr>
                <w:rFonts w:ascii="Times New Roman" w:eastAsia="Times New Roman" w:hAnsi="Times New Roman" w:cs="Times New Roman"/>
                <w:lang w:eastAsia="ru-RU"/>
              </w:rPr>
            </w:pPr>
            <w:r w:rsidRPr="00847A03">
              <w:rPr>
                <w:rFonts w:ascii="Times New Roman" w:eastAsia="Times New Roman" w:hAnsi="Times New Roman" w:cs="Times New Roman"/>
                <w:bCs/>
                <w:lang w:eastAsia="ru-RU"/>
              </w:rPr>
              <w:t>Число аварий</w:t>
            </w:r>
          </w:p>
        </w:tc>
        <w:tc>
          <w:tcPr>
            <w:tcW w:w="2977" w:type="dxa"/>
            <w:shd w:val="clear" w:color="auto" w:fill="auto"/>
            <w:tcMar>
              <w:top w:w="15" w:type="dxa"/>
              <w:left w:w="15" w:type="dxa"/>
              <w:bottom w:w="0" w:type="dxa"/>
              <w:right w:w="15" w:type="dxa"/>
            </w:tcMar>
            <w:vAlign w:val="center"/>
          </w:tcPr>
          <w:p w:rsidR="00B46FEF" w:rsidRPr="00847A03" w:rsidRDefault="00847A03" w:rsidP="00847A03">
            <w:pPr>
              <w:tabs>
                <w:tab w:val="left" w:pos="709"/>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835" w:type="dxa"/>
            <w:shd w:val="clear" w:color="auto" w:fill="auto"/>
            <w:tcMar>
              <w:top w:w="15" w:type="dxa"/>
              <w:left w:w="15" w:type="dxa"/>
              <w:bottom w:w="0" w:type="dxa"/>
              <w:right w:w="15" w:type="dxa"/>
            </w:tcMar>
            <w:vAlign w:val="center"/>
          </w:tcPr>
          <w:p w:rsidR="00B46FEF" w:rsidRPr="00847A03" w:rsidRDefault="00B801E6" w:rsidP="00847A03">
            <w:pPr>
              <w:tabs>
                <w:tab w:val="left" w:pos="709"/>
              </w:tabs>
              <w:spacing w:after="0" w:line="240" w:lineRule="auto"/>
              <w:jc w:val="center"/>
              <w:rPr>
                <w:rFonts w:ascii="Times New Roman" w:eastAsia="Times New Roman" w:hAnsi="Times New Roman" w:cs="Times New Roman"/>
                <w:lang w:eastAsia="ru-RU"/>
              </w:rPr>
            </w:pPr>
            <w:r w:rsidRPr="00847A03">
              <w:rPr>
                <w:rFonts w:ascii="Times New Roman" w:eastAsia="Times New Roman" w:hAnsi="Times New Roman" w:cs="Times New Roman"/>
                <w:lang w:eastAsia="ru-RU"/>
              </w:rPr>
              <w:t>0</w:t>
            </w:r>
          </w:p>
        </w:tc>
      </w:tr>
      <w:tr w:rsidR="00B801E6" w:rsidRPr="00847A03" w:rsidTr="00847A03">
        <w:trPr>
          <w:trHeight w:val="567"/>
          <w:jc w:val="center"/>
        </w:trPr>
        <w:tc>
          <w:tcPr>
            <w:tcW w:w="3828" w:type="dxa"/>
            <w:shd w:val="clear" w:color="auto" w:fill="auto"/>
            <w:tcMar>
              <w:top w:w="15" w:type="dxa"/>
              <w:left w:w="15" w:type="dxa"/>
              <w:bottom w:w="0" w:type="dxa"/>
              <w:right w:w="15" w:type="dxa"/>
            </w:tcMar>
            <w:vAlign w:val="center"/>
            <w:hideMark/>
          </w:tcPr>
          <w:p w:rsidR="00B801E6" w:rsidRPr="00847A03" w:rsidRDefault="00B801E6" w:rsidP="00847A03">
            <w:pPr>
              <w:tabs>
                <w:tab w:val="left" w:pos="709"/>
              </w:tabs>
              <w:spacing w:after="0" w:line="240" w:lineRule="auto"/>
              <w:rPr>
                <w:rFonts w:ascii="Times New Roman" w:eastAsia="Times New Roman" w:hAnsi="Times New Roman" w:cs="Times New Roman"/>
                <w:bCs/>
                <w:lang w:eastAsia="ru-RU"/>
              </w:rPr>
            </w:pPr>
            <w:r w:rsidRPr="00847A03">
              <w:rPr>
                <w:rFonts w:ascii="Times New Roman" w:eastAsia="Times New Roman" w:hAnsi="Times New Roman" w:cs="Times New Roman"/>
                <w:bCs/>
                <w:lang w:eastAsia="ru-RU"/>
              </w:rPr>
              <w:t>Всего пострадало человек,</w:t>
            </w:r>
            <w:r w:rsidR="00847A03">
              <w:rPr>
                <w:rFonts w:ascii="Times New Roman" w:eastAsia="Times New Roman" w:hAnsi="Times New Roman" w:cs="Times New Roman"/>
                <w:bCs/>
                <w:lang w:eastAsia="ru-RU"/>
              </w:rPr>
              <w:t xml:space="preserve"> </w:t>
            </w:r>
            <w:r w:rsidRPr="00847A03">
              <w:rPr>
                <w:rFonts w:ascii="Times New Roman" w:eastAsia="Times New Roman" w:hAnsi="Times New Roman" w:cs="Times New Roman"/>
                <w:bCs/>
                <w:lang w:eastAsia="ru-RU"/>
              </w:rPr>
              <w:t>из них:</w:t>
            </w:r>
          </w:p>
        </w:tc>
        <w:tc>
          <w:tcPr>
            <w:tcW w:w="2977" w:type="dxa"/>
            <w:shd w:val="clear" w:color="auto" w:fill="auto"/>
            <w:tcMar>
              <w:top w:w="15" w:type="dxa"/>
              <w:left w:w="15" w:type="dxa"/>
              <w:bottom w:w="0" w:type="dxa"/>
              <w:right w:w="15" w:type="dxa"/>
            </w:tcMar>
            <w:vAlign w:val="center"/>
          </w:tcPr>
          <w:p w:rsidR="00B801E6" w:rsidRPr="00847A03" w:rsidRDefault="00514516" w:rsidP="00847A03">
            <w:pPr>
              <w:tabs>
                <w:tab w:val="left" w:pos="709"/>
              </w:tabs>
              <w:spacing w:after="0" w:line="240" w:lineRule="auto"/>
              <w:jc w:val="center"/>
              <w:rPr>
                <w:rFonts w:ascii="Times New Roman" w:eastAsia="Times New Roman" w:hAnsi="Times New Roman" w:cs="Times New Roman"/>
                <w:lang w:eastAsia="ru-RU"/>
              </w:rPr>
            </w:pPr>
            <w:r w:rsidRPr="00847A03">
              <w:rPr>
                <w:rFonts w:ascii="Times New Roman" w:eastAsia="Times New Roman" w:hAnsi="Times New Roman" w:cs="Times New Roman"/>
                <w:lang w:eastAsia="ru-RU"/>
              </w:rPr>
              <w:t>7</w:t>
            </w:r>
          </w:p>
        </w:tc>
        <w:tc>
          <w:tcPr>
            <w:tcW w:w="2835" w:type="dxa"/>
            <w:shd w:val="clear" w:color="auto" w:fill="auto"/>
            <w:tcMar>
              <w:top w:w="15" w:type="dxa"/>
              <w:left w:w="15" w:type="dxa"/>
              <w:bottom w:w="0" w:type="dxa"/>
              <w:right w:w="15" w:type="dxa"/>
            </w:tcMar>
            <w:vAlign w:val="center"/>
          </w:tcPr>
          <w:p w:rsidR="00B801E6" w:rsidRPr="00847A03" w:rsidRDefault="00514516" w:rsidP="00847A03">
            <w:pPr>
              <w:spacing w:after="0" w:line="240" w:lineRule="auto"/>
              <w:jc w:val="center"/>
              <w:rPr>
                <w:rFonts w:ascii="Times New Roman" w:hAnsi="Times New Roman" w:cs="Times New Roman"/>
              </w:rPr>
            </w:pPr>
            <w:r w:rsidRPr="00847A03">
              <w:rPr>
                <w:rFonts w:ascii="Times New Roman" w:eastAsia="Times New Roman" w:hAnsi="Times New Roman" w:cs="Times New Roman"/>
                <w:lang w:eastAsia="ru-RU"/>
              </w:rPr>
              <w:t>1</w:t>
            </w:r>
          </w:p>
        </w:tc>
      </w:tr>
      <w:tr w:rsidR="00B801E6" w:rsidRPr="00847A03" w:rsidTr="00847A03">
        <w:trPr>
          <w:trHeight w:val="373"/>
          <w:jc w:val="center"/>
        </w:trPr>
        <w:tc>
          <w:tcPr>
            <w:tcW w:w="3828" w:type="dxa"/>
            <w:shd w:val="clear" w:color="auto" w:fill="auto"/>
            <w:tcMar>
              <w:top w:w="15" w:type="dxa"/>
              <w:left w:w="15" w:type="dxa"/>
              <w:bottom w:w="0" w:type="dxa"/>
              <w:right w:w="15" w:type="dxa"/>
            </w:tcMar>
            <w:vAlign w:val="center"/>
            <w:hideMark/>
          </w:tcPr>
          <w:p w:rsidR="00B801E6" w:rsidRPr="00847A03" w:rsidRDefault="00B801E6" w:rsidP="00847A03">
            <w:pPr>
              <w:tabs>
                <w:tab w:val="left" w:pos="709"/>
              </w:tabs>
              <w:spacing w:after="0" w:line="240" w:lineRule="auto"/>
              <w:rPr>
                <w:rFonts w:ascii="Times New Roman" w:eastAsia="Times New Roman" w:hAnsi="Times New Roman" w:cs="Times New Roman"/>
                <w:lang w:eastAsia="ru-RU"/>
              </w:rPr>
            </w:pPr>
            <w:r w:rsidRPr="00847A03">
              <w:rPr>
                <w:rFonts w:ascii="Times New Roman" w:eastAsia="Times New Roman" w:hAnsi="Times New Roman" w:cs="Times New Roman"/>
                <w:bCs/>
                <w:lang w:eastAsia="ru-RU"/>
              </w:rPr>
              <w:t>со смертельным исходом</w:t>
            </w:r>
          </w:p>
        </w:tc>
        <w:tc>
          <w:tcPr>
            <w:tcW w:w="2977" w:type="dxa"/>
            <w:shd w:val="clear" w:color="auto" w:fill="auto"/>
            <w:tcMar>
              <w:top w:w="15" w:type="dxa"/>
              <w:left w:w="15" w:type="dxa"/>
              <w:bottom w:w="0" w:type="dxa"/>
              <w:right w:w="15" w:type="dxa"/>
            </w:tcMar>
            <w:vAlign w:val="center"/>
          </w:tcPr>
          <w:p w:rsidR="00B801E6" w:rsidRPr="00847A03" w:rsidRDefault="00514516" w:rsidP="00847A03">
            <w:pPr>
              <w:tabs>
                <w:tab w:val="left" w:pos="709"/>
              </w:tabs>
              <w:spacing w:after="0" w:line="240" w:lineRule="auto"/>
              <w:jc w:val="center"/>
              <w:rPr>
                <w:rFonts w:ascii="Times New Roman" w:eastAsia="Times New Roman" w:hAnsi="Times New Roman" w:cs="Times New Roman"/>
                <w:lang w:eastAsia="ru-RU"/>
              </w:rPr>
            </w:pPr>
            <w:r w:rsidRPr="00847A03">
              <w:rPr>
                <w:rFonts w:ascii="Times New Roman" w:eastAsia="Times New Roman" w:hAnsi="Times New Roman" w:cs="Times New Roman"/>
                <w:lang w:eastAsia="ru-RU"/>
              </w:rPr>
              <w:t>1</w:t>
            </w:r>
          </w:p>
        </w:tc>
        <w:tc>
          <w:tcPr>
            <w:tcW w:w="2835" w:type="dxa"/>
            <w:shd w:val="clear" w:color="auto" w:fill="auto"/>
            <w:tcMar>
              <w:top w:w="15" w:type="dxa"/>
              <w:left w:w="15" w:type="dxa"/>
              <w:bottom w:w="0" w:type="dxa"/>
              <w:right w:w="15" w:type="dxa"/>
            </w:tcMar>
            <w:vAlign w:val="center"/>
          </w:tcPr>
          <w:p w:rsidR="00B801E6" w:rsidRPr="00847A03" w:rsidRDefault="00B801E6" w:rsidP="00847A03">
            <w:pPr>
              <w:spacing w:after="0" w:line="240" w:lineRule="auto"/>
              <w:jc w:val="center"/>
              <w:rPr>
                <w:rFonts w:ascii="Times New Roman" w:hAnsi="Times New Roman" w:cs="Times New Roman"/>
              </w:rPr>
            </w:pPr>
            <w:r w:rsidRPr="00847A03">
              <w:rPr>
                <w:rFonts w:ascii="Times New Roman" w:eastAsia="Times New Roman" w:hAnsi="Times New Roman" w:cs="Times New Roman"/>
                <w:lang w:eastAsia="ru-RU"/>
              </w:rPr>
              <w:t>0</w:t>
            </w:r>
          </w:p>
        </w:tc>
      </w:tr>
      <w:tr w:rsidR="00B801E6" w:rsidRPr="00847A03" w:rsidTr="00847A03">
        <w:trPr>
          <w:trHeight w:val="406"/>
          <w:jc w:val="center"/>
        </w:trPr>
        <w:tc>
          <w:tcPr>
            <w:tcW w:w="3828" w:type="dxa"/>
            <w:shd w:val="clear" w:color="auto" w:fill="auto"/>
            <w:tcMar>
              <w:top w:w="15" w:type="dxa"/>
              <w:left w:w="15" w:type="dxa"/>
              <w:bottom w:w="0" w:type="dxa"/>
              <w:right w:w="15" w:type="dxa"/>
            </w:tcMar>
            <w:vAlign w:val="center"/>
            <w:hideMark/>
          </w:tcPr>
          <w:p w:rsidR="00B801E6" w:rsidRPr="00847A03" w:rsidRDefault="00B801E6" w:rsidP="00847A03">
            <w:pPr>
              <w:tabs>
                <w:tab w:val="left" w:pos="709"/>
              </w:tabs>
              <w:spacing w:after="0" w:line="240" w:lineRule="auto"/>
              <w:rPr>
                <w:rFonts w:ascii="Times New Roman" w:eastAsia="Times New Roman" w:hAnsi="Times New Roman" w:cs="Times New Roman"/>
                <w:lang w:eastAsia="ru-RU"/>
              </w:rPr>
            </w:pPr>
            <w:r w:rsidRPr="00847A03">
              <w:rPr>
                <w:rFonts w:ascii="Times New Roman" w:eastAsia="Times New Roman" w:hAnsi="Times New Roman" w:cs="Times New Roman"/>
                <w:bCs/>
                <w:lang w:eastAsia="ru-RU"/>
              </w:rPr>
              <w:t>с тяжелым исходом</w:t>
            </w:r>
          </w:p>
        </w:tc>
        <w:tc>
          <w:tcPr>
            <w:tcW w:w="2977" w:type="dxa"/>
            <w:shd w:val="clear" w:color="auto" w:fill="auto"/>
            <w:tcMar>
              <w:top w:w="15" w:type="dxa"/>
              <w:left w:w="15" w:type="dxa"/>
              <w:bottom w:w="0" w:type="dxa"/>
              <w:right w:w="15" w:type="dxa"/>
            </w:tcMar>
            <w:vAlign w:val="center"/>
          </w:tcPr>
          <w:p w:rsidR="00B801E6" w:rsidRPr="00847A03" w:rsidRDefault="00514516" w:rsidP="00847A03">
            <w:pPr>
              <w:tabs>
                <w:tab w:val="left" w:pos="709"/>
              </w:tabs>
              <w:spacing w:after="0" w:line="240" w:lineRule="auto"/>
              <w:jc w:val="center"/>
              <w:rPr>
                <w:rFonts w:ascii="Times New Roman" w:eastAsia="Times New Roman" w:hAnsi="Times New Roman" w:cs="Times New Roman"/>
                <w:lang w:eastAsia="ru-RU"/>
              </w:rPr>
            </w:pPr>
            <w:r w:rsidRPr="00847A03">
              <w:rPr>
                <w:rFonts w:ascii="Times New Roman" w:eastAsia="Times New Roman" w:hAnsi="Times New Roman" w:cs="Times New Roman"/>
                <w:lang w:eastAsia="ru-RU"/>
              </w:rPr>
              <w:t>5</w:t>
            </w:r>
          </w:p>
        </w:tc>
        <w:tc>
          <w:tcPr>
            <w:tcW w:w="2835" w:type="dxa"/>
            <w:shd w:val="clear" w:color="auto" w:fill="auto"/>
            <w:tcMar>
              <w:top w:w="15" w:type="dxa"/>
              <w:left w:w="15" w:type="dxa"/>
              <w:bottom w:w="0" w:type="dxa"/>
              <w:right w:w="15" w:type="dxa"/>
            </w:tcMar>
            <w:vAlign w:val="center"/>
          </w:tcPr>
          <w:p w:rsidR="00B801E6" w:rsidRPr="00847A03" w:rsidRDefault="00514516" w:rsidP="00847A03">
            <w:pPr>
              <w:spacing w:after="0" w:line="240" w:lineRule="auto"/>
              <w:jc w:val="center"/>
              <w:rPr>
                <w:rFonts w:ascii="Times New Roman" w:hAnsi="Times New Roman" w:cs="Times New Roman"/>
              </w:rPr>
            </w:pPr>
            <w:r w:rsidRPr="00847A03">
              <w:rPr>
                <w:rFonts w:ascii="Times New Roman" w:eastAsia="Times New Roman" w:hAnsi="Times New Roman" w:cs="Times New Roman"/>
                <w:lang w:eastAsia="ru-RU"/>
              </w:rPr>
              <w:t>1</w:t>
            </w:r>
          </w:p>
        </w:tc>
      </w:tr>
      <w:tr w:rsidR="00B801E6" w:rsidRPr="00847A03" w:rsidTr="00847A03">
        <w:trPr>
          <w:trHeight w:val="406"/>
          <w:jc w:val="center"/>
        </w:trPr>
        <w:tc>
          <w:tcPr>
            <w:tcW w:w="3828" w:type="dxa"/>
            <w:shd w:val="clear" w:color="auto" w:fill="auto"/>
            <w:tcMar>
              <w:top w:w="15" w:type="dxa"/>
              <w:left w:w="15" w:type="dxa"/>
              <w:bottom w:w="0" w:type="dxa"/>
              <w:right w:w="15" w:type="dxa"/>
            </w:tcMar>
            <w:vAlign w:val="center"/>
          </w:tcPr>
          <w:p w:rsidR="00B801E6" w:rsidRPr="00847A03" w:rsidRDefault="00B801E6" w:rsidP="00847A03">
            <w:pPr>
              <w:tabs>
                <w:tab w:val="left" w:pos="709"/>
              </w:tabs>
              <w:spacing w:after="0" w:line="240" w:lineRule="auto"/>
              <w:rPr>
                <w:rFonts w:ascii="Times New Roman" w:eastAsia="Times New Roman" w:hAnsi="Times New Roman" w:cs="Times New Roman"/>
                <w:bCs/>
                <w:lang w:eastAsia="ru-RU"/>
              </w:rPr>
            </w:pPr>
            <w:r w:rsidRPr="00847A03">
              <w:rPr>
                <w:rFonts w:ascii="Times New Roman" w:eastAsia="Times New Roman" w:hAnsi="Times New Roman" w:cs="Times New Roman"/>
                <w:bCs/>
                <w:lang w:eastAsia="ru-RU"/>
              </w:rPr>
              <w:t>с легким исходом</w:t>
            </w:r>
          </w:p>
        </w:tc>
        <w:tc>
          <w:tcPr>
            <w:tcW w:w="2977" w:type="dxa"/>
            <w:shd w:val="clear" w:color="auto" w:fill="auto"/>
            <w:tcMar>
              <w:top w:w="15" w:type="dxa"/>
              <w:left w:w="15" w:type="dxa"/>
              <w:bottom w:w="0" w:type="dxa"/>
              <w:right w:w="15" w:type="dxa"/>
            </w:tcMar>
            <w:vAlign w:val="center"/>
          </w:tcPr>
          <w:p w:rsidR="00B801E6" w:rsidRPr="00847A03" w:rsidRDefault="00514516" w:rsidP="00847A03">
            <w:pPr>
              <w:tabs>
                <w:tab w:val="left" w:pos="709"/>
              </w:tabs>
              <w:spacing w:after="0" w:line="240" w:lineRule="auto"/>
              <w:jc w:val="center"/>
              <w:rPr>
                <w:rFonts w:ascii="Times New Roman" w:eastAsia="Times New Roman" w:hAnsi="Times New Roman" w:cs="Times New Roman"/>
                <w:lang w:eastAsia="ru-RU"/>
              </w:rPr>
            </w:pPr>
            <w:r w:rsidRPr="00847A03">
              <w:rPr>
                <w:rFonts w:ascii="Times New Roman" w:eastAsia="Times New Roman" w:hAnsi="Times New Roman" w:cs="Times New Roman"/>
                <w:lang w:eastAsia="ru-RU"/>
              </w:rPr>
              <w:t>1</w:t>
            </w:r>
          </w:p>
        </w:tc>
        <w:tc>
          <w:tcPr>
            <w:tcW w:w="2835" w:type="dxa"/>
            <w:shd w:val="clear" w:color="auto" w:fill="auto"/>
            <w:tcMar>
              <w:top w:w="15" w:type="dxa"/>
              <w:left w:w="15" w:type="dxa"/>
              <w:bottom w:w="0" w:type="dxa"/>
              <w:right w:w="15" w:type="dxa"/>
            </w:tcMar>
            <w:vAlign w:val="center"/>
          </w:tcPr>
          <w:p w:rsidR="00B801E6" w:rsidRPr="00847A03" w:rsidRDefault="00B801E6" w:rsidP="00847A03">
            <w:pPr>
              <w:spacing w:after="0" w:line="240" w:lineRule="auto"/>
              <w:jc w:val="center"/>
              <w:rPr>
                <w:rFonts w:ascii="Times New Roman" w:hAnsi="Times New Roman" w:cs="Times New Roman"/>
              </w:rPr>
            </w:pPr>
            <w:r w:rsidRPr="00847A03">
              <w:rPr>
                <w:rFonts w:ascii="Times New Roman" w:eastAsia="Times New Roman" w:hAnsi="Times New Roman" w:cs="Times New Roman"/>
                <w:lang w:eastAsia="ru-RU"/>
              </w:rPr>
              <w:t>0</w:t>
            </w:r>
          </w:p>
        </w:tc>
      </w:tr>
    </w:tbl>
    <w:p w:rsidR="003163E5" w:rsidRPr="00847A03" w:rsidRDefault="003163E5" w:rsidP="00847A03">
      <w:pPr>
        <w:spacing w:after="0" w:line="240" w:lineRule="auto"/>
        <w:ind w:firstLine="709"/>
        <w:jc w:val="both"/>
        <w:rPr>
          <w:rFonts w:ascii="Times New Roman" w:eastAsia="Calibri" w:hAnsi="Times New Roman" w:cs="Times New Roman"/>
          <w:bCs/>
          <w:color w:val="000000"/>
          <w:sz w:val="24"/>
          <w:szCs w:val="24"/>
        </w:rPr>
      </w:pPr>
      <w:r w:rsidRPr="00847A03">
        <w:rPr>
          <w:rFonts w:ascii="Times New Roman" w:eastAsia="Calibri" w:hAnsi="Times New Roman" w:cs="Times New Roman"/>
          <w:bCs/>
          <w:color w:val="000000"/>
          <w:sz w:val="24"/>
          <w:szCs w:val="24"/>
        </w:rPr>
        <w:t xml:space="preserve">Если говорить о динамике аварийности и травматизма </w:t>
      </w:r>
      <w:r w:rsidR="00A66284" w:rsidRPr="00847A03">
        <w:rPr>
          <w:rFonts w:ascii="Times New Roman" w:eastAsia="Calibri" w:hAnsi="Times New Roman" w:cs="Times New Roman"/>
          <w:bCs/>
          <w:color w:val="000000"/>
          <w:sz w:val="24"/>
          <w:szCs w:val="24"/>
        </w:rPr>
        <w:t>на опасных производственных объектах</w:t>
      </w:r>
      <w:r w:rsidR="00847A03" w:rsidRPr="00847A03">
        <w:rPr>
          <w:rFonts w:ascii="Times New Roman" w:eastAsia="Calibri" w:hAnsi="Times New Roman" w:cs="Times New Roman"/>
          <w:bCs/>
          <w:color w:val="000000"/>
          <w:sz w:val="24"/>
          <w:szCs w:val="24"/>
        </w:rPr>
        <w:t>, то она характеризуется тенденцией к снижению</w:t>
      </w:r>
      <w:r w:rsidRPr="00847A03">
        <w:rPr>
          <w:rFonts w:ascii="Times New Roman" w:eastAsia="Calibri" w:hAnsi="Times New Roman" w:cs="Times New Roman"/>
          <w:bCs/>
          <w:color w:val="000000"/>
          <w:sz w:val="24"/>
          <w:szCs w:val="24"/>
        </w:rPr>
        <w:t xml:space="preserve">. Так, количество аварий в целом за </w:t>
      </w:r>
      <w:r w:rsidR="00514516" w:rsidRPr="00847A03">
        <w:rPr>
          <w:rFonts w:ascii="Times New Roman" w:eastAsia="Calibri" w:hAnsi="Times New Roman" w:cs="Times New Roman"/>
          <w:bCs/>
          <w:color w:val="000000"/>
          <w:sz w:val="24"/>
          <w:szCs w:val="24"/>
        </w:rPr>
        <w:t>6 месяцев 2021 год по отношению к периоду 6 месяцев 2020</w:t>
      </w:r>
      <w:r w:rsidRPr="00847A03">
        <w:rPr>
          <w:rFonts w:ascii="Times New Roman" w:eastAsia="Calibri" w:hAnsi="Times New Roman" w:cs="Times New Roman"/>
          <w:bCs/>
          <w:color w:val="000000"/>
          <w:sz w:val="24"/>
          <w:szCs w:val="24"/>
        </w:rPr>
        <w:t xml:space="preserve"> года </w:t>
      </w:r>
      <w:r w:rsidR="00514516" w:rsidRPr="00847A03">
        <w:rPr>
          <w:rFonts w:ascii="Times New Roman" w:eastAsia="Calibri" w:hAnsi="Times New Roman" w:cs="Times New Roman"/>
          <w:bCs/>
          <w:color w:val="000000"/>
          <w:sz w:val="24"/>
          <w:szCs w:val="24"/>
        </w:rPr>
        <w:t>снизилось к 0</w:t>
      </w:r>
      <w:r w:rsidRPr="00847A03">
        <w:rPr>
          <w:rFonts w:ascii="Times New Roman" w:eastAsia="Calibri" w:hAnsi="Times New Roman" w:cs="Times New Roman"/>
          <w:bCs/>
          <w:color w:val="000000"/>
          <w:sz w:val="24"/>
          <w:szCs w:val="24"/>
        </w:rPr>
        <w:t xml:space="preserve">, а </w:t>
      </w:r>
      <w:r w:rsidR="00514516" w:rsidRPr="00847A03">
        <w:rPr>
          <w:rFonts w:ascii="Times New Roman" w:eastAsia="Calibri" w:hAnsi="Times New Roman" w:cs="Times New Roman"/>
          <w:bCs/>
          <w:color w:val="000000"/>
          <w:sz w:val="24"/>
          <w:szCs w:val="24"/>
        </w:rPr>
        <w:t xml:space="preserve">также в разы сократилось </w:t>
      </w:r>
      <w:r w:rsidRPr="00847A03">
        <w:rPr>
          <w:rFonts w:ascii="Times New Roman" w:eastAsia="Calibri" w:hAnsi="Times New Roman" w:cs="Times New Roman"/>
          <w:bCs/>
          <w:color w:val="000000"/>
          <w:sz w:val="24"/>
          <w:szCs w:val="24"/>
        </w:rPr>
        <w:t>общее количество пострадавших человек, в результате аварий и несчастных</w:t>
      </w:r>
      <w:r w:rsidR="00514516" w:rsidRPr="00847A03">
        <w:rPr>
          <w:rFonts w:ascii="Times New Roman" w:eastAsia="Calibri" w:hAnsi="Times New Roman" w:cs="Times New Roman"/>
          <w:bCs/>
          <w:color w:val="000000"/>
          <w:sz w:val="24"/>
          <w:szCs w:val="24"/>
        </w:rPr>
        <w:t xml:space="preserve"> случаев.</w:t>
      </w:r>
    </w:p>
    <w:p w:rsidR="006527D6"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Средне-Поволжски</w:t>
      </w:r>
      <w:r w:rsidR="00FF7E7E" w:rsidRPr="00847A03">
        <w:rPr>
          <w:rFonts w:ascii="Times New Roman" w:eastAsia="Times New Roman" w:hAnsi="Times New Roman" w:cs="Times New Roman"/>
          <w:sz w:val="24"/>
          <w:szCs w:val="24"/>
          <w:lang w:eastAsia="ru-RU"/>
        </w:rPr>
        <w:t>м управле</w:t>
      </w:r>
      <w:r w:rsidRPr="00847A03">
        <w:rPr>
          <w:rFonts w:ascii="Times New Roman" w:eastAsia="Times New Roman" w:hAnsi="Times New Roman" w:cs="Times New Roman"/>
          <w:sz w:val="24"/>
          <w:szCs w:val="24"/>
          <w:lang w:eastAsia="ru-RU"/>
        </w:rPr>
        <w:t>нием</w:t>
      </w:r>
      <w:r w:rsidR="00FF7E7E" w:rsidRPr="00847A03">
        <w:rPr>
          <w:rFonts w:ascii="Times New Roman" w:eastAsia="Times New Roman" w:hAnsi="Times New Roman" w:cs="Times New Roman"/>
          <w:sz w:val="24"/>
          <w:szCs w:val="24"/>
          <w:lang w:eastAsia="ru-RU"/>
        </w:rPr>
        <w:t xml:space="preserve"> Ростехнадзора </w:t>
      </w:r>
      <w:r w:rsidR="006527D6" w:rsidRPr="00847A03">
        <w:rPr>
          <w:rFonts w:ascii="Times New Roman" w:eastAsia="Times New Roman" w:hAnsi="Times New Roman" w:cs="Times New Roman"/>
          <w:sz w:val="24"/>
          <w:szCs w:val="24"/>
          <w:lang w:eastAsia="ru-RU"/>
        </w:rPr>
        <w:t xml:space="preserve">систематически проводится работа по анализу причин аварийности и травматизма в поднадзорных организациях. </w:t>
      </w:r>
      <w:r w:rsidR="006527D6" w:rsidRPr="00847A03">
        <w:rPr>
          <w:rFonts w:ascii="Times New Roman" w:hAnsi="Times New Roman" w:cs="Times New Roman"/>
          <w:sz w:val="24"/>
          <w:szCs w:val="24"/>
          <w:lang w:eastAsia="ru-RU"/>
        </w:rPr>
        <w:t xml:space="preserve">Ежеквартально информационные письма с анализом аварийности и травматизма размещаются на сайте </w:t>
      </w:r>
      <w:r w:rsidR="00C00312" w:rsidRPr="00847A03">
        <w:rPr>
          <w:rFonts w:ascii="Times New Roman" w:hAnsi="Times New Roman" w:cs="Times New Roman"/>
          <w:sz w:val="24"/>
          <w:szCs w:val="24"/>
          <w:lang w:eastAsia="ru-RU"/>
        </w:rPr>
        <w:t>Средне-Поволжского у</w:t>
      </w:r>
      <w:r w:rsidR="006527D6" w:rsidRPr="00847A03">
        <w:rPr>
          <w:rFonts w:ascii="Times New Roman" w:hAnsi="Times New Roman" w:cs="Times New Roman"/>
          <w:sz w:val="24"/>
          <w:szCs w:val="24"/>
          <w:lang w:eastAsia="ru-RU"/>
        </w:rPr>
        <w:t>правления</w:t>
      </w:r>
      <w:r w:rsidR="00C00312" w:rsidRPr="00847A03">
        <w:rPr>
          <w:rFonts w:ascii="Times New Roman" w:hAnsi="Times New Roman" w:cs="Times New Roman"/>
          <w:sz w:val="24"/>
          <w:szCs w:val="24"/>
          <w:lang w:eastAsia="ru-RU"/>
        </w:rPr>
        <w:t xml:space="preserve"> Ростехнадзора</w:t>
      </w:r>
      <w:r w:rsidR="006527D6" w:rsidRPr="00847A03">
        <w:rPr>
          <w:rFonts w:ascii="Times New Roman" w:hAnsi="Times New Roman" w:cs="Times New Roman"/>
          <w:sz w:val="24"/>
          <w:szCs w:val="24"/>
          <w:lang w:eastAsia="ru-RU"/>
        </w:rPr>
        <w:t xml:space="preserve"> и направляются поднадзорным организациям, материалы по указанной тематике регулярно размещаются в специализированном журнале «Промышленная безопасность». </w:t>
      </w:r>
      <w:r w:rsidR="006527D6" w:rsidRPr="00847A03">
        <w:rPr>
          <w:rFonts w:ascii="Times New Roman" w:eastAsia="Times New Roman" w:hAnsi="Times New Roman" w:cs="Times New Roman"/>
          <w:sz w:val="24"/>
          <w:szCs w:val="24"/>
          <w:lang w:eastAsia="ru-RU"/>
        </w:rPr>
        <w:t>При проведении технической учебы с инспекторским составом проводится анализ характерных причин и нарушений норм и правил, приводящих к авариям и несчастным случаям.</w:t>
      </w:r>
    </w:p>
    <w:p w:rsidR="00847A03" w:rsidRDefault="00847A03" w:rsidP="00847A03">
      <w:pPr>
        <w:tabs>
          <w:tab w:val="left" w:pos="709"/>
        </w:tabs>
        <w:spacing w:after="0" w:line="240" w:lineRule="auto"/>
        <w:ind w:firstLine="709"/>
        <w:jc w:val="center"/>
        <w:rPr>
          <w:rFonts w:ascii="Times New Roman" w:hAnsi="Times New Roman" w:cs="Times New Roman"/>
          <w:b/>
          <w:sz w:val="24"/>
          <w:szCs w:val="24"/>
        </w:rPr>
      </w:pPr>
      <w:bookmarkStart w:id="2" w:name="_Toc480912871"/>
      <w:bookmarkEnd w:id="1"/>
    </w:p>
    <w:p w:rsidR="001654DA" w:rsidRPr="00847A03" w:rsidRDefault="001654DA" w:rsidP="00847A03">
      <w:pPr>
        <w:tabs>
          <w:tab w:val="left" w:pos="709"/>
        </w:tabs>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Угольная промышленность</w:t>
      </w:r>
      <w:bookmarkEnd w:id="2"/>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bookmarkStart w:id="3" w:name="_Toc480912872"/>
      <w:proofErr w:type="gramStart"/>
      <w:r w:rsidRPr="00847A03">
        <w:rPr>
          <w:rFonts w:ascii="Times New Roman" w:eastAsia="Times New Roman" w:hAnsi="Times New Roman" w:cs="Times New Roman"/>
          <w:sz w:val="24"/>
          <w:szCs w:val="24"/>
          <w:lang w:eastAsia="ru-RU"/>
        </w:rPr>
        <w:t>В настоящее время под контролем Управления находится один опасный производственный объект, расположенный на территории Самарской области и эксплуатируемый АО «</w:t>
      </w:r>
      <w:proofErr w:type="spellStart"/>
      <w:r w:rsidRPr="00847A03">
        <w:rPr>
          <w:rFonts w:ascii="Times New Roman" w:eastAsia="Times New Roman" w:hAnsi="Times New Roman" w:cs="Times New Roman"/>
          <w:sz w:val="24"/>
          <w:szCs w:val="24"/>
          <w:lang w:eastAsia="ru-RU"/>
        </w:rPr>
        <w:t>Медхим</w:t>
      </w:r>
      <w:proofErr w:type="spellEnd"/>
      <w:r w:rsidRPr="00847A03">
        <w:rPr>
          <w:rFonts w:ascii="Times New Roman" w:eastAsia="Times New Roman" w:hAnsi="Times New Roman" w:cs="Times New Roman"/>
          <w:sz w:val="24"/>
          <w:szCs w:val="24"/>
          <w:lang w:eastAsia="ru-RU"/>
        </w:rPr>
        <w:t>» - «Участок шахтостроительный» (рег.</w:t>
      </w:r>
      <w:proofErr w:type="gramEnd"/>
      <w:r w:rsidRPr="00847A03">
        <w:rPr>
          <w:rFonts w:ascii="Times New Roman" w:eastAsia="Times New Roman" w:hAnsi="Times New Roman" w:cs="Times New Roman"/>
          <w:sz w:val="24"/>
          <w:szCs w:val="24"/>
          <w:lang w:eastAsia="ru-RU"/>
        </w:rPr>
        <w:t xml:space="preserve"> № </w:t>
      </w:r>
      <w:proofErr w:type="gramStart"/>
      <w:r w:rsidRPr="00847A03">
        <w:rPr>
          <w:rFonts w:ascii="Times New Roman" w:eastAsia="Times New Roman" w:hAnsi="Times New Roman" w:cs="Times New Roman"/>
          <w:sz w:val="24"/>
          <w:szCs w:val="24"/>
          <w:lang w:eastAsia="ru-RU"/>
        </w:rPr>
        <w:t>А53-01581-0007, II класс опасности).</w:t>
      </w:r>
      <w:proofErr w:type="gramEnd"/>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 года на указанном объекте аварии и случаи производственного травматизма не зарегистрированы.</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В феврале 2021 года в качестве профилактического мероприятия на предприятие направлено информационное письмо с целью донесения имеющейся в </w:t>
      </w:r>
      <w:proofErr w:type="spellStart"/>
      <w:r w:rsidRPr="00847A03">
        <w:rPr>
          <w:rFonts w:ascii="Times New Roman" w:eastAsia="Times New Roman" w:hAnsi="Times New Roman" w:cs="Times New Roman"/>
          <w:sz w:val="24"/>
          <w:szCs w:val="24"/>
          <w:lang w:eastAsia="ru-RU"/>
        </w:rPr>
        <w:t>Ростехнадзоре</w:t>
      </w:r>
      <w:proofErr w:type="spellEnd"/>
      <w:r w:rsidRPr="00847A03">
        <w:rPr>
          <w:rFonts w:ascii="Times New Roman" w:eastAsia="Times New Roman" w:hAnsi="Times New Roman" w:cs="Times New Roman"/>
          <w:sz w:val="24"/>
          <w:szCs w:val="24"/>
          <w:lang w:eastAsia="ru-RU"/>
        </w:rPr>
        <w:t xml:space="preserve"> статистики аварийности и травматизма в связи с обрушением горной массы. </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 xml:space="preserve">В апреле 2021 года соответствии с письмом № 00-05-05/297 от 16.04.2021 заместителя руководителя Федеральной службы по экологическому, технологическому и атомному надзору А.Ю. </w:t>
      </w:r>
      <w:proofErr w:type="spellStart"/>
      <w:r w:rsidRPr="00847A03">
        <w:rPr>
          <w:rFonts w:ascii="Times New Roman" w:eastAsia="Times New Roman" w:hAnsi="Times New Roman" w:cs="Times New Roman"/>
          <w:sz w:val="24"/>
          <w:szCs w:val="24"/>
          <w:lang w:eastAsia="ru-RU"/>
        </w:rPr>
        <w:t>Сапелина</w:t>
      </w:r>
      <w:proofErr w:type="spellEnd"/>
      <w:r w:rsidRPr="00847A03">
        <w:rPr>
          <w:rFonts w:ascii="Times New Roman" w:eastAsia="Times New Roman" w:hAnsi="Times New Roman" w:cs="Times New Roman"/>
          <w:sz w:val="24"/>
          <w:szCs w:val="24"/>
          <w:lang w:eastAsia="ru-RU"/>
        </w:rPr>
        <w:t xml:space="preserve"> в дистанционном режиме проведено совещание с руководителем и специалистами АО «</w:t>
      </w:r>
      <w:proofErr w:type="spellStart"/>
      <w:r w:rsidRPr="00847A03">
        <w:rPr>
          <w:rFonts w:ascii="Times New Roman" w:eastAsia="Times New Roman" w:hAnsi="Times New Roman" w:cs="Times New Roman"/>
          <w:sz w:val="24"/>
          <w:szCs w:val="24"/>
          <w:lang w:eastAsia="ru-RU"/>
        </w:rPr>
        <w:t>Медхим</w:t>
      </w:r>
      <w:proofErr w:type="spellEnd"/>
      <w:r w:rsidRPr="00847A03">
        <w:rPr>
          <w:rFonts w:ascii="Times New Roman" w:eastAsia="Times New Roman" w:hAnsi="Times New Roman" w:cs="Times New Roman"/>
          <w:sz w:val="24"/>
          <w:szCs w:val="24"/>
          <w:lang w:eastAsia="ru-RU"/>
        </w:rPr>
        <w:t>» о принятии внеочередных мер по диагностированию и предотвращению развития аварийных ситуаций, связанных с паводком, в потенциально опасных зонах.</w:t>
      </w:r>
      <w:proofErr w:type="gramEnd"/>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 отчетном периоде (6 месяцев 2021 года) проведены: 1 плановая проверка и 1 внеплановая проверка выполнения ранее выданного предписания.</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По результатам проведения плановой проверки выявлено 9 нарушений в области промышленной безопасности. Предприятию выданы предписания об устранении выявленных нарушений с учетом состава нарушения и возможных негативных последствий. Возбуждено 2 дела об административных правонарушениях по ч. 1 ст. 9.1. Кодекса Российской Федерации об административных правонарушениях, а именно: в отношении юридического лица АО «</w:t>
      </w:r>
      <w:proofErr w:type="spellStart"/>
      <w:r w:rsidRPr="00847A03">
        <w:rPr>
          <w:rFonts w:ascii="Times New Roman" w:eastAsia="Times New Roman" w:hAnsi="Times New Roman" w:cs="Times New Roman"/>
          <w:sz w:val="24"/>
          <w:szCs w:val="24"/>
          <w:lang w:eastAsia="ru-RU"/>
        </w:rPr>
        <w:t>Медхим</w:t>
      </w:r>
      <w:proofErr w:type="spellEnd"/>
      <w:r w:rsidRPr="00847A03">
        <w:rPr>
          <w:rFonts w:ascii="Times New Roman" w:eastAsia="Times New Roman" w:hAnsi="Times New Roman" w:cs="Times New Roman"/>
          <w:sz w:val="24"/>
          <w:szCs w:val="24"/>
          <w:lang w:eastAsia="ru-RU"/>
        </w:rPr>
        <w:t>» и в отношении должностного лица.</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 ходе проверки выполнения выданного предписания случаев не устранения ранее выявленных нарушений не установлено.</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 аналогичном периоде 2020 года в связи с установленной периодичностью проведения контрольных мероприятий проверки</w:t>
      </w:r>
      <w:r w:rsidR="00847A03">
        <w:rPr>
          <w:rFonts w:ascii="Times New Roman" w:eastAsia="Times New Roman" w:hAnsi="Times New Roman" w:cs="Times New Roman"/>
          <w:sz w:val="24"/>
          <w:szCs w:val="24"/>
          <w:lang w:eastAsia="ru-RU"/>
        </w:rPr>
        <w:t xml:space="preserve"> АО «</w:t>
      </w:r>
      <w:proofErr w:type="spellStart"/>
      <w:r w:rsidR="00847A03">
        <w:rPr>
          <w:rFonts w:ascii="Times New Roman" w:eastAsia="Times New Roman" w:hAnsi="Times New Roman" w:cs="Times New Roman"/>
          <w:sz w:val="24"/>
          <w:szCs w:val="24"/>
          <w:lang w:eastAsia="ru-RU"/>
        </w:rPr>
        <w:t>Медхим</w:t>
      </w:r>
      <w:proofErr w:type="spellEnd"/>
      <w:r w:rsidR="00847A03">
        <w:rPr>
          <w:rFonts w:ascii="Times New Roman" w:eastAsia="Times New Roman" w:hAnsi="Times New Roman" w:cs="Times New Roman"/>
          <w:sz w:val="24"/>
          <w:szCs w:val="24"/>
          <w:lang w:eastAsia="ru-RU"/>
        </w:rPr>
        <w:t xml:space="preserve">» не планировались </w:t>
      </w:r>
      <w:r w:rsidRPr="00847A03">
        <w:rPr>
          <w:rFonts w:ascii="Times New Roman" w:eastAsia="Times New Roman" w:hAnsi="Times New Roman" w:cs="Times New Roman"/>
          <w:sz w:val="24"/>
          <w:szCs w:val="24"/>
          <w:lang w:eastAsia="ru-RU"/>
        </w:rPr>
        <w:t xml:space="preserve">и не проводились. </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АО «</w:t>
      </w:r>
      <w:proofErr w:type="spellStart"/>
      <w:r w:rsidRPr="00847A03">
        <w:rPr>
          <w:rFonts w:ascii="Times New Roman" w:eastAsia="Times New Roman" w:hAnsi="Times New Roman" w:cs="Times New Roman"/>
          <w:sz w:val="24"/>
          <w:szCs w:val="24"/>
          <w:lang w:eastAsia="ru-RU"/>
        </w:rPr>
        <w:t>Медхим</w:t>
      </w:r>
      <w:proofErr w:type="spellEnd"/>
      <w:r w:rsidRPr="00847A03">
        <w:rPr>
          <w:rFonts w:ascii="Times New Roman" w:eastAsia="Times New Roman" w:hAnsi="Times New Roman" w:cs="Times New Roman"/>
          <w:sz w:val="24"/>
          <w:szCs w:val="24"/>
          <w:lang w:eastAsia="ru-RU"/>
        </w:rPr>
        <w:t xml:space="preserve">» осуществляет добычу горючего сланца для производства ихтиола на </w:t>
      </w:r>
      <w:proofErr w:type="spellStart"/>
      <w:r w:rsidRPr="00847A03">
        <w:rPr>
          <w:rFonts w:ascii="Times New Roman" w:eastAsia="Times New Roman" w:hAnsi="Times New Roman" w:cs="Times New Roman"/>
          <w:sz w:val="24"/>
          <w:szCs w:val="24"/>
          <w:lang w:eastAsia="ru-RU"/>
        </w:rPr>
        <w:t>Новокашпирском</w:t>
      </w:r>
      <w:proofErr w:type="spellEnd"/>
      <w:r w:rsidRPr="00847A03">
        <w:rPr>
          <w:rFonts w:ascii="Times New Roman" w:eastAsia="Times New Roman" w:hAnsi="Times New Roman" w:cs="Times New Roman"/>
          <w:sz w:val="24"/>
          <w:szCs w:val="24"/>
          <w:lang w:eastAsia="ru-RU"/>
        </w:rPr>
        <w:t xml:space="preserve"> месторождении, которое относится к </w:t>
      </w:r>
      <w:proofErr w:type="spellStart"/>
      <w:r w:rsidRPr="00847A03">
        <w:rPr>
          <w:rFonts w:ascii="Times New Roman" w:eastAsia="Times New Roman" w:hAnsi="Times New Roman" w:cs="Times New Roman"/>
          <w:sz w:val="24"/>
          <w:szCs w:val="24"/>
          <w:lang w:eastAsia="ru-RU"/>
        </w:rPr>
        <w:t>керогеносодержщим</w:t>
      </w:r>
      <w:proofErr w:type="spellEnd"/>
      <w:r w:rsidRPr="00847A03">
        <w:rPr>
          <w:rFonts w:ascii="Times New Roman" w:eastAsia="Times New Roman" w:hAnsi="Times New Roman" w:cs="Times New Roman"/>
          <w:sz w:val="24"/>
          <w:szCs w:val="24"/>
          <w:lang w:eastAsia="ru-RU"/>
        </w:rPr>
        <w:t xml:space="preserve">, разведочные выработки месторождения являются </w:t>
      </w:r>
      <w:proofErr w:type="spellStart"/>
      <w:r w:rsidRPr="00847A03">
        <w:rPr>
          <w:rFonts w:ascii="Times New Roman" w:eastAsia="Times New Roman" w:hAnsi="Times New Roman" w:cs="Times New Roman"/>
          <w:sz w:val="24"/>
          <w:szCs w:val="24"/>
          <w:lang w:eastAsia="ru-RU"/>
        </w:rPr>
        <w:t>несиликозоопасными</w:t>
      </w:r>
      <w:proofErr w:type="spellEnd"/>
      <w:r w:rsidRPr="00847A03">
        <w:rPr>
          <w:rFonts w:ascii="Times New Roman" w:eastAsia="Times New Roman" w:hAnsi="Times New Roman" w:cs="Times New Roman"/>
          <w:sz w:val="24"/>
          <w:szCs w:val="24"/>
          <w:lang w:eastAsia="ru-RU"/>
        </w:rPr>
        <w:t>, месторождение не относится к взрывоопасным (по критерию взрывоопасности пыли), а также является неопасным по газу, внезапным выбросам и горным ударам.</w:t>
      </w:r>
      <w:proofErr w:type="gramEnd"/>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АО «</w:t>
      </w:r>
      <w:proofErr w:type="spellStart"/>
      <w:r w:rsidRPr="00847A03">
        <w:rPr>
          <w:rFonts w:ascii="Times New Roman" w:eastAsia="Times New Roman" w:hAnsi="Times New Roman" w:cs="Times New Roman"/>
          <w:sz w:val="24"/>
          <w:szCs w:val="24"/>
          <w:lang w:eastAsia="ru-RU"/>
        </w:rPr>
        <w:t>Медхим</w:t>
      </w:r>
      <w:proofErr w:type="spellEnd"/>
      <w:r w:rsidRPr="00847A03">
        <w:rPr>
          <w:rFonts w:ascii="Times New Roman" w:eastAsia="Times New Roman" w:hAnsi="Times New Roman" w:cs="Times New Roman"/>
          <w:sz w:val="24"/>
          <w:szCs w:val="24"/>
          <w:lang w:eastAsia="ru-RU"/>
        </w:rPr>
        <w:t>» имеет:</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 лицензию на Эксплуатация взрывопожароопасных и химически опасных производственных объектов I, II и III классов опасности от 24.01.2018 № ВХ-53-027485 (ГС) (бессрочная);</w:t>
      </w:r>
      <w:proofErr w:type="gramEnd"/>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лицензию на право пользо</w:t>
      </w:r>
      <w:r w:rsidR="00847A03">
        <w:rPr>
          <w:rFonts w:ascii="Times New Roman" w:eastAsia="Times New Roman" w:hAnsi="Times New Roman" w:cs="Times New Roman"/>
          <w:sz w:val="24"/>
          <w:szCs w:val="24"/>
          <w:lang w:eastAsia="ru-RU"/>
        </w:rPr>
        <w:t xml:space="preserve">вания недрами от 24.11.2016 г. СМР 02165 </w:t>
      </w:r>
      <w:r w:rsidRPr="00847A03">
        <w:rPr>
          <w:rFonts w:ascii="Times New Roman" w:eastAsia="Times New Roman" w:hAnsi="Times New Roman" w:cs="Times New Roman"/>
          <w:sz w:val="24"/>
          <w:szCs w:val="24"/>
          <w:lang w:eastAsia="ru-RU"/>
        </w:rPr>
        <w:t>ТЭ сроком окончания действия - 31.12.2054 г. и целевым назначением - для разведк</w:t>
      </w:r>
      <w:r w:rsidR="00847A03">
        <w:rPr>
          <w:rFonts w:ascii="Times New Roman" w:eastAsia="Times New Roman" w:hAnsi="Times New Roman" w:cs="Times New Roman"/>
          <w:sz w:val="24"/>
          <w:szCs w:val="24"/>
          <w:lang w:eastAsia="ru-RU"/>
        </w:rPr>
        <w:t xml:space="preserve">и и добычи полезных ископаемых </w:t>
      </w:r>
      <w:r w:rsidRPr="00847A03">
        <w:rPr>
          <w:rFonts w:ascii="Times New Roman" w:eastAsia="Times New Roman" w:hAnsi="Times New Roman" w:cs="Times New Roman"/>
          <w:sz w:val="24"/>
          <w:szCs w:val="24"/>
          <w:lang w:eastAsia="ru-RU"/>
        </w:rPr>
        <w:t>Акционерным обществом «</w:t>
      </w:r>
      <w:proofErr w:type="spellStart"/>
      <w:r w:rsidRPr="00847A03">
        <w:rPr>
          <w:rFonts w:ascii="Times New Roman" w:eastAsia="Times New Roman" w:hAnsi="Times New Roman" w:cs="Times New Roman"/>
          <w:sz w:val="24"/>
          <w:szCs w:val="24"/>
          <w:lang w:eastAsia="ru-RU"/>
        </w:rPr>
        <w:t>Медхим</w:t>
      </w:r>
      <w:proofErr w:type="spellEnd"/>
      <w:r w:rsidRPr="00847A03">
        <w:rPr>
          <w:rFonts w:ascii="Times New Roman" w:eastAsia="Times New Roman" w:hAnsi="Times New Roman" w:cs="Times New Roman"/>
          <w:sz w:val="24"/>
          <w:szCs w:val="24"/>
          <w:lang w:eastAsia="ru-RU"/>
        </w:rPr>
        <w:t>» заключен договор на обслуживание с профессиональной военизированной аварийно-спасательной службой  ФГКУ «УВГСЧ в строительстве». На предприятии в соответствии со ст. 10 Федерального закона от 21.07.1997 г № 116 ФЗ «О промышленной безопасности ОПО» создана вспомогательная горноспасательная команда из числа работников предприятия. На предприятии разработан план ликвидации последствий аварии.</w:t>
      </w:r>
    </w:p>
    <w:p w:rsidR="00C516DE" w:rsidRPr="00847A03" w:rsidRDefault="00C516DE" w:rsidP="00847A03">
      <w:pPr>
        <w:pStyle w:val="affe"/>
        <w:ind w:firstLine="709"/>
        <w:rPr>
          <w:rFonts w:ascii="Times New Roman" w:hAnsi="Times New Roman"/>
          <w:sz w:val="24"/>
          <w:szCs w:val="24"/>
          <w:highlight w:val="yellow"/>
        </w:rPr>
      </w:pPr>
    </w:p>
    <w:p w:rsidR="001654DA" w:rsidRPr="00847A03" w:rsidRDefault="001654DA" w:rsidP="00847A03">
      <w:pPr>
        <w:tabs>
          <w:tab w:val="left" w:pos="709"/>
        </w:tabs>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Горнорудная и нерудная промышленность</w:t>
      </w:r>
      <w:bookmarkEnd w:id="3"/>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bookmarkStart w:id="4" w:name="_Toc480912874"/>
      <w:bookmarkStart w:id="5" w:name="_Toc480912875"/>
      <w:bookmarkStart w:id="6" w:name="_Toc480912873"/>
      <w:r w:rsidRPr="00847A03">
        <w:rPr>
          <w:rFonts w:ascii="Times New Roman" w:eastAsia="Times New Roman" w:hAnsi="Times New Roman" w:cs="Times New Roman"/>
          <w:sz w:val="24"/>
          <w:szCs w:val="24"/>
          <w:lang w:eastAsia="ru-RU"/>
        </w:rPr>
        <w:t>Надзор и контроль в области промышленной безопасности осуществляется на 32 предприятиях, эксплуатирующих 34 опасных производственных объекта II и III классов опасности.</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 года, как и за аналогичный период 2020 года, на горных предприятиях, подконтрольных Управлению, аварий и несчастных случаев производственного, в том числе смертельного, травматизма не зарегистрировано.</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 года Управлением осуществлялся государственный горный надзор в рамках соблюдения требований промышленной безопасности на подконтрольных объектах в соответствии с требованиями Федерального закона «О промышленной безопасности опасных производственных объектов», на основании Плана проведения плановых проверок, Плана работы управления с учетом Положений, Постановлений, Приказов, рекомендаций и Указаний Ростехнадзора.</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 отчетном периоде проведено:</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- 6 плановых проверок;</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- 1 внеплановая проверка по обращению граждан о фактах нарушений обязательных требований, создающих угрозу причинения вреда жизни и здоровью людей (нарушений обязательных требований не выявлено);</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- 1 внеплановая проверка ранее выданного предписания;</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- 3 внеплановых проверки соискателей лицензии на эксплуатацию взрывопожароопасных объектов 1, 2, 3 классов опасности (по результатам проверки на конец отчетного периода Управлением выдана 1 лицензия).</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Основной проблемой горных предприятий остается медленная модернизация произво</w:t>
      </w:r>
      <w:proofErr w:type="gramStart"/>
      <w:r w:rsidRPr="00847A03">
        <w:rPr>
          <w:rFonts w:ascii="Times New Roman" w:eastAsia="Times New Roman" w:hAnsi="Times New Roman" w:cs="Times New Roman"/>
          <w:sz w:val="24"/>
          <w:szCs w:val="24"/>
          <w:lang w:eastAsia="ru-RU"/>
        </w:rPr>
        <w:t>дств с з</w:t>
      </w:r>
      <w:proofErr w:type="gramEnd"/>
      <w:r w:rsidRPr="00847A03">
        <w:rPr>
          <w:rFonts w:ascii="Times New Roman" w:eastAsia="Times New Roman" w:hAnsi="Times New Roman" w:cs="Times New Roman"/>
          <w:sz w:val="24"/>
          <w:szCs w:val="24"/>
          <w:lang w:eastAsia="ru-RU"/>
        </w:rPr>
        <w:t>аменой основного и вспомогательного технологического оборудования и слабая организация проведения ремонтных работ.</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Также на многих предприятиях снижается уровень профессиональной подготовки и квалификации обслуживающего персонала. Производство недостаточно укомплектовано рабочими основных профессий, из-за чего руководители предприятий организовывают совмещение выполняемых работ рабочими на опасных производственных объектах. </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Состояние промышленной безопасности на подконтрольных управлению горных предприятиях находится в удовлетворительном состоянии.</w:t>
      </w:r>
    </w:p>
    <w:p w:rsidR="00A24B57" w:rsidRPr="00847A03" w:rsidRDefault="00A24B57" w:rsidP="00847A03">
      <w:pPr>
        <w:tabs>
          <w:tab w:val="left" w:pos="709"/>
        </w:tabs>
        <w:spacing w:after="0" w:line="240" w:lineRule="auto"/>
        <w:ind w:firstLine="709"/>
        <w:jc w:val="both"/>
        <w:rPr>
          <w:rFonts w:ascii="Times New Roman" w:hAnsi="Times New Roman" w:cs="Times New Roman"/>
          <w:b/>
          <w:sz w:val="24"/>
          <w:szCs w:val="24"/>
          <w:highlight w:val="yellow"/>
        </w:rPr>
      </w:pPr>
    </w:p>
    <w:p w:rsidR="00641AA2" w:rsidRPr="00847A03" w:rsidRDefault="00641AA2" w:rsidP="00847A03">
      <w:pPr>
        <w:tabs>
          <w:tab w:val="left" w:pos="709"/>
        </w:tabs>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Объекты нефтегазодобывающей промышленности</w:t>
      </w:r>
    </w:p>
    <w:p w:rsidR="00641AA2" w:rsidRDefault="00641AA2" w:rsidP="00847A03">
      <w:pPr>
        <w:spacing w:after="0" w:line="240" w:lineRule="auto"/>
        <w:ind w:firstLine="709"/>
        <w:jc w:val="both"/>
        <w:rPr>
          <w:rFonts w:ascii="Times New Roman" w:eastAsia="Times New Roman" w:hAnsi="Times New Roman" w:cs="Times New Roman"/>
          <w:bCs/>
          <w:sz w:val="24"/>
          <w:szCs w:val="24"/>
          <w:lang w:eastAsia="ru-RU"/>
        </w:rPr>
      </w:pPr>
      <w:r w:rsidRPr="00847A03">
        <w:rPr>
          <w:rFonts w:ascii="Times New Roman" w:eastAsia="Times New Roman" w:hAnsi="Times New Roman" w:cs="Times New Roman"/>
          <w:bCs/>
          <w:sz w:val="24"/>
          <w:szCs w:val="24"/>
          <w:lang w:eastAsia="ru-RU"/>
        </w:rPr>
        <w:t>Федеральный государственный надзор в области промышленной безопасности Средне-Поволжским управлением Ростехнадзора осуществляет</w:t>
      </w:r>
      <w:r w:rsidR="002D3CB4" w:rsidRPr="00847A03">
        <w:rPr>
          <w:rFonts w:ascii="Times New Roman" w:eastAsia="Times New Roman" w:hAnsi="Times New Roman" w:cs="Times New Roman"/>
          <w:bCs/>
          <w:sz w:val="24"/>
          <w:szCs w:val="24"/>
          <w:lang w:eastAsia="ru-RU"/>
        </w:rPr>
        <w:t>ся в отношении 1129</w:t>
      </w:r>
      <w:r w:rsidRPr="00847A03">
        <w:rPr>
          <w:rFonts w:ascii="Times New Roman" w:eastAsia="Times New Roman" w:hAnsi="Times New Roman" w:cs="Times New Roman"/>
          <w:bCs/>
          <w:sz w:val="24"/>
          <w:szCs w:val="24"/>
          <w:lang w:eastAsia="ru-RU"/>
        </w:rPr>
        <w:t xml:space="preserve"> опасных производственных объектах </w:t>
      </w:r>
      <w:proofErr w:type="spellStart"/>
      <w:r w:rsidRPr="00847A03">
        <w:rPr>
          <w:rFonts w:ascii="Times New Roman" w:eastAsia="Times New Roman" w:hAnsi="Times New Roman" w:cs="Times New Roman"/>
          <w:bCs/>
          <w:sz w:val="24"/>
          <w:szCs w:val="24"/>
          <w:lang w:eastAsia="ru-RU"/>
        </w:rPr>
        <w:t>нефтегазодобычи</w:t>
      </w:r>
      <w:proofErr w:type="spellEnd"/>
      <w:r w:rsidRPr="00847A03">
        <w:rPr>
          <w:rFonts w:ascii="Times New Roman" w:eastAsia="Times New Roman" w:hAnsi="Times New Roman" w:cs="Times New Roman"/>
          <w:bCs/>
          <w:sz w:val="24"/>
          <w:szCs w:val="24"/>
          <w:lang w:eastAsia="ru-RU"/>
        </w:rPr>
        <w:t xml:space="preserve"> </w:t>
      </w:r>
      <w:proofErr w:type="gramStart"/>
      <w:r w:rsidRPr="00847A03">
        <w:rPr>
          <w:rFonts w:ascii="Times New Roman" w:eastAsia="Times New Roman" w:hAnsi="Times New Roman" w:cs="Times New Roman"/>
          <w:bCs/>
          <w:sz w:val="24"/>
          <w:szCs w:val="24"/>
          <w:lang w:eastAsia="ru-RU"/>
        </w:rPr>
        <w:t>на</w:t>
      </w:r>
      <w:proofErr w:type="gramEnd"/>
      <w:r w:rsidRPr="00847A03">
        <w:rPr>
          <w:rFonts w:ascii="Times New Roman" w:eastAsia="Times New Roman" w:hAnsi="Times New Roman" w:cs="Times New Roman"/>
          <w:bCs/>
          <w:sz w:val="24"/>
          <w:szCs w:val="24"/>
          <w:lang w:eastAsia="ru-RU"/>
        </w:rPr>
        <w:t xml:space="preserve"> Самарской, Ульяновской, Пензенской, Саратовской областей.</w:t>
      </w:r>
    </w:p>
    <w:p w:rsidR="00847A03" w:rsidRPr="00847A03" w:rsidRDefault="00847A03" w:rsidP="00847A03">
      <w:pPr>
        <w:spacing w:after="0" w:line="240" w:lineRule="auto"/>
        <w:ind w:firstLine="709"/>
        <w:jc w:val="both"/>
        <w:rPr>
          <w:rFonts w:ascii="Times New Roman" w:eastAsia="Times New Roman" w:hAnsi="Times New Roman" w:cs="Times New Roman"/>
          <w:bCs/>
          <w:sz w:val="14"/>
          <w:szCs w:val="24"/>
          <w:lang w:eastAsia="ru-RU"/>
        </w:rPr>
      </w:pPr>
    </w:p>
    <w:p w:rsidR="00641AA2" w:rsidRPr="00847A03" w:rsidRDefault="00641AA2" w:rsidP="00847A03">
      <w:pPr>
        <w:tabs>
          <w:tab w:val="left" w:pos="180"/>
        </w:tabs>
        <w:spacing w:after="0" w:line="240" w:lineRule="auto"/>
        <w:jc w:val="both"/>
        <w:rPr>
          <w:rFonts w:ascii="Times New Roman" w:hAnsi="Times New Roman" w:cs="Times New Roman"/>
          <w:color w:val="000000" w:themeColor="text1"/>
          <w:sz w:val="24"/>
          <w:szCs w:val="24"/>
        </w:rPr>
      </w:pPr>
      <w:r w:rsidRPr="00847A03">
        <w:rPr>
          <w:rFonts w:ascii="Times New Roman" w:hAnsi="Times New Roman" w:cs="Times New Roman"/>
          <w:noProof/>
          <w:sz w:val="24"/>
          <w:szCs w:val="24"/>
          <w:lang w:eastAsia="ru-RU"/>
        </w:rPr>
        <w:drawing>
          <wp:inline distT="0" distB="0" distL="0" distR="0" wp14:anchorId="6B94B4A5" wp14:editId="42E31441">
            <wp:extent cx="6127262" cy="2243015"/>
            <wp:effectExtent l="0" t="0" r="26035" b="2413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1AA2" w:rsidRPr="00847A03" w:rsidRDefault="00641AA2" w:rsidP="00847A03">
      <w:pPr>
        <w:tabs>
          <w:tab w:val="left" w:pos="180"/>
        </w:tabs>
        <w:spacing w:after="0" w:line="240" w:lineRule="auto"/>
        <w:ind w:firstLine="709"/>
        <w:jc w:val="both"/>
        <w:rPr>
          <w:rFonts w:ascii="Times New Roman" w:hAnsi="Times New Roman" w:cs="Times New Roman"/>
          <w:bCs/>
          <w:color w:val="000000" w:themeColor="text1"/>
          <w:sz w:val="24"/>
          <w:szCs w:val="24"/>
        </w:rPr>
      </w:pPr>
      <w:r w:rsidRPr="00847A03">
        <w:rPr>
          <w:rFonts w:ascii="Times New Roman" w:hAnsi="Times New Roman" w:cs="Times New Roman"/>
          <w:color w:val="000000" w:themeColor="text1"/>
          <w:sz w:val="24"/>
          <w:szCs w:val="24"/>
        </w:rPr>
        <w:t xml:space="preserve">За 12 месяцев 2020 года аварий </w:t>
      </w:r>
      <w:r w:rsidR="002D3CB4" w:rsidRPr="00847A03">
        <w:rPr>
          <w:rFonts w:ascii="Times New Roman" w:hAnsi="Times New Roman" w:cs="Times New Roman"/>
          <w:color w:val="000000" w:themeColor="text1"/>
          <w:sz w:val="24"/>
          <w:szCs w:val="24"/>
        </w:rPr>
        <w:t xml:space="preserve">и несчастных случаев </w:t>
      </w:r>
      <w:r w:rsidRPr="00847A03">
        <w:rPr>
          <w:rFonts w:ascii="Times New Roman" w:hAnsi="Times New Roman" w:cs="Times New Roman"/>
          <w:color w:val="000000" w:themeColor="text1"/>
          <w:sz w:val="24"/>
          <w:szCs w:val="24"/>
        </w:rPr>
        <w:t xml:space="preserve">не </w:t>
      </w:r>
      <w:proofErr w:type="spellStart"/>
      <w:r w:rsidRPr="00847A03">
        <w:rPr>
          <w:rFonts w:ascii="Times New Roman" w:hAnsi="Times New Roman" w:cs="Times New Roman"/>
          <w:color w:val="000000" w:themeColor="text1"/>
          <w:sz w:val="24"/>
          <w:szCs w:val="24"/>
        </w:rPr>
        <w:t>зафиксированно</w:t>
      </w:r>
      <w:proofErr w:type="spellEnd"/>
      <w:r w:rsidRPr="00847A03">
        <w:rPr>
          <w:rFonts w:ascii="Times New Roman" w:hAnsi="Times New Roman" w:cs="Times New Roman"/>
          <w:color w:val="000000" w:themeColor="text1"/>
          <w:sz w:val="24"/>
          <w:szCs w:val="24"/>
        </w:rPr>
        <w:t xml:space="preserve">. </w:t>
      </w:r>
    </w:p>
    <w:p w:rsidR="00641AA2" w:rsidRPr="00847A03" w:rsidRDefault="00641AA2" w:rsidP="00847A03">
      <w:pPr>
        <w:autoSpaceDE w:val="0"/>
        <w:autoSpaceDN w:val="0"/>
        <w:adjustRightInd w:val="0"/>
        <w:spacing w:after="0" w:line="240" w:lineRule="auto"/>
        <w:ind w:firstLine="709"/>
        <w:jc w:val="both"/>
        <w:rPr>
          <w:rFonts w:ascii="Times New Roman" w:hAnsi="Times New Roman" w:cs="Times New Roman"/>
          <w:color w:val="FF0000"/>
          <w:sz w:val="24"/>
          <w:szCs w:val="24"/>
        </w:rPr>
      </w:pPr>
      <w:r w:rsidRPr="00847A03">
        <w:rPr>
          <w:rFonts w:ascii="Times New Roman" w:hAnsi="Times New Roman" w:cs="Times New Roman"/>
          <w:sz w:val="24"/>
          <w:szCs w:val="24"/>
        </w:rPr>
        <w:t>Средне-Поволжским управл</w:t>
      </w:r>
      <w:r w:rsidR="002D3CB4" w:rsidRPr="00847A03">
        <w:rPr>
          <w:rFonts w:ascii="Times New Roman" w:hAnsi="Times New Roman" w:cs="Times New Roman"/>
          <w:sz w:val="24"/>
          <w:szCs w:val="24"/>
        </w:rPr>
        <w:t>ением Ростехнадзора в течение 6</w:t>
      </w:r>
      <w:r w:rsidRPr="00847A03">
        <w:rPr>
          <w:rFonts w:ascii="Times New Roman" w:hAnsi="Times New Roman" w:cs="Times New Roman"/>
          <w:sz w:val="24"/>
          <w:szCs w:val="24"/>
        </w:rPr>
        <w:t xml:space="preserve"> месяцев 202</w:t>
      </w:r>
      <w:r w:rsidR="002D3CB4" w:rsidRPr="00847A03">
        <w:rPr>
          <w:rFonts w:ascii="Times New Roman" w:hAnsi="Times New Roman" w:cs="Times New Roman"/>
          <w:sz w:val="24"/>
          <w:szCs w:val="24"/>
        </w:rPr>
        <w:t>1 года проведено 182 проверки</w:t>
      </w:r>
      <w:r w:rsidRPr="00847A03">
        <w:rPr>
          <w:rFonts w:ascii="Times New Roman" w:hAnsi="Times New Roman" w:cs="Times New Roman"/>
          <w:sz w:val="24"/>
          <w:szCs w:val="24"/>
        </w:rPr>
        <w:t xml:space="preserve"> соблюдения требований промышленной безопасности при эксплуатации опасных производственных объектов, в</w:t>
      </w:r>
      <w:r w:rsidR="002D3CB4" w:rsidRPr="00847A03">
        <w:rPr>
          <w:rFonts w:ascii="Times New Roman" w:hAnsi="Times New Roman" w:cs="Times New Roman"/>
          <w:sz w:val="24"/>
          <w:szCs w:val="24"/>
        </w:rPr>
        <w:t xml:space="preserve"> том числе плановых проверок – 6, внеплановых проверок – 80</w:t>
      </w:r>
      <w:r w:rsidRPr="00847A03">
        <w:rPr>
          <w:rFonts w:ascii="Times New Roman" w:hAnsi="Times New Roman" w:cs="Times New Roman"/>
          <w:sz w:val="24"/>
          <w:szCs w:val="24"/>
        </w:rPr>
        <w:t>, в рамках режима постоянн</w:t>
      </w:r>
      <w:r w:rsidR="002D3CB4" w:rsidRPr="00847A03">
        <w:rPr>
          <w:rFonts w:ascii="Times New Roman" w:hAnsi="Times New Roman" w:cs="Times New Roman"/>
          <w:sz w:val="24"/>
          <w:szCs w:val="24"/>
        </w:rPr>
        <w:t>ого государственного надзора – 96.</w:t>
      </w:r>
    </w:p>
    <w:p w:rsidR="009A1F12" w:rsidRPr="00847A03" w:rsidRDefault="009A1F12"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Количество проверок объектов </w:t>
      </w:r>
      <w:proofErr w:type="spellStart"/>
      <w:r w:rsidRPr="00847A03">
        <w:rPr>
          <w:rFonts w:ascii="Times New Roman" w:hAnsi="Times New Roman" w:cs="Times New Roman"/>
          <w:sz w:val="24"/>
          <w:szCs w:val="24"/>
        </w:rPr>
        <w:t>нефтегазодобычи</w:t>
      </w:r>
      <w:proofErr w:type="spellEnd"/>
      <w:r w:rsidRPr="00847A03">
        <w:rPr>
          <w:rFonts w:ascii="Times New Roman" w:hAnsi="Times New Roman" w:cs="Times New Roman"/>
          <w:sz w:val="24"/>
          <w:szCs w:val="24"/>
        </w:rPr>
        <w:t xml:space="preserve"> за </w:t>
      </w:r>
      <w:r w:rsidR="002D3CB4" w:rsidRPr="00847A03">
        <w:rPr>
          <w:rFonts w:ascii="Times New Roman" w:hAnsi="Times New Roman" w:cs="Times New Roman"/>
          <w:sz w:val="24"/>
          <w:szCs w:val="24"/>
        </w:rPr>
        <w:t>отчетный период</w:t>
      </w:r>
      <w:r w:rsidRPr="00847A03">
        <w:rPr>
          <w:rFonts w:ascii="Times New Roman" w:hAnsi="Times New Roman" w:cs="Times New Roman"/>
          <w:sz w:val="24"/>
          <w:szCs w:val="24"/>
        </w:rPr>
        <w:t xml:space="preserve"> </w:t>
      </w:r>
      <w:r w:rsidR="002D3CB4" w:rsidRPr="00847A03">
        <w:rPr>
          <w:rFonts w:ascii="Times New Roman" w:hAnsi="Times New Roman" w:cs="Times New Roman"/>
          <w:sz w:val="24"/>
          <w:szCs w:val="24"/>
        </w:rPr>
        <w:t>2021</w:t>
      </w:r>
      <w:r w:rsidRPr="00847A03">
        <w:rPr>
          <w:rFonts w:ascii="Times New Roman" w:hAnsi="Times New Roman" w:cs="Times New Roman"/>
          <w:sz w:val="24"/>
          <w:szCs w:val="24"/>
        </w:rPr>
        <w:t xml:space="preserve"> года, по которым в</w:t>
      </w:r>
      <w:r w:rsidR="002D3CB4" w:rsidRPr="00847A03">
        <w:rPr>
          <w:rFonts w:ascii="Times New Roman" w:hAnsi="Times New Roman" w:cs="Times New Roman"/>
          <w:sz w:val="24"/>
          <w:szCs w:val="24"/>
        </w:rPr>
        <w:t>ыявлены нарушения, составило 65, из них плановых проверок – 6, внеплановых проверок – 4</w:t>
      </w:r>
      <w:r w:rsidRPr="00847A03">
        <w:rPr>
          <w:rFonts w:ascii="Times New Roman" w:hAnsi="Times New Roman" w:cs="Times New Roman"/>
          <w:sz w:val="24"/>
          <w:szCs w:val="24"/>
        </w:rPr>
        <w:t>, в рамках режима постоянно</w:t>
      </w:r>
      <w:r w:rsidR="002D3CB4" w:rsidRPr="00847A03">
        <w:rPr>
          <w:rFonts w:ascii="Times New Roman" w:hAnsi="Times New Roman" w:cs="Times New Roman"/>
          <w:sz w:val="24"/>
          <w:szCs w:val="24"/>
        </w:rPr>
        <w:t>го государственного надзора – 55</w:t>
      </w:r>
      <w:r w:rsidRPr="00847A03">
        <w:rPr>
          <w:rFonts w:ascii="Times New Roman" w:hAnsi="Times New Roman" w:cs="Times New Roman"/>
          <w:sz w:val="24"/>
          <w:szCs w:val="24"/>
        </w:rPr>
        <w:t>.</w:t>
      </w:r>
    </w:p>
    <w:p w:rsidR="00641AA2" w:rsidRPr="00847A03" w:rsidRDefault="00641AA2"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результате п</w:t>
      </w:r>
      <w:r w:rsidR="002D3CB4" w:rsidRPr="00847A03">
        <w:rPr>
          <w:rFonts w:ascii="Times New Roman" w:hAnsi="Times New Roman" w:cs="Times New Roman"/>
          <w:sz w:val="24"/>
          <w:szCs w:val="24"/>
        </w:rPr>
        <w:t>роведенных проверок выявлено 239</w:t>
      </w:r>
      <w:r w:rsidRPr="00847A03">
        <w:rPr>
          <w:rFonts w:ascii="Times New Roman" w:hAnsi="Times New Roman" w:cs="Times New Roman"/>
          <w:sz w:val="24"/>
          <w:szCs w:val="24"/>
        </w:rPr>
        <w:t xml:space="preserve"> нарушений требований промышленной безопасности, и</w:t>
      </w:r>
      <w:r w:rsidR="002D3CB4" w:rsidRPr="00847A03">
        <w:rPr>
          <w:rFonts w:ascii="Times New Roman" w:hAnsi="Times New Roman" w:cs="Times New Roman"/>
          <w:sz w:val="24"/>
          <w:szCs w:val="24"/>
        </w:rPr>
        <w:t>з них при плановых проверках – 68</w:t>
      </w:r>
      <w:r w:rsidRPr="00847A03">
        <w:rPr>
          <w:rFonts w:ascii="Times New Roman" w:hAnsi="Times New Roman" w:cs="Times New Roman"/>
          <w:sz w:val="24"/>
          <w:szCs w:val="24"/>
        </w:rPr>
        <w:t>,</w:t>
      </w:r>
      <w:r w:rsidR="002D3CB4" w:rsidRPr="00847A03">
        <w:rPr>
          <w:rFonts w:ascii="Times New Roman" w:hAnsi="Times New Roman" w:cs="Times New Roman"/>
          <w:sz w:val="24"/>
          <w:szCs w:val="24"/>
        </w:rPr>
        <w:t xml:space="preserve"> при внеплановых проверках – 8</w:t>
      </w:r>
      <w:r w:rsidRPr="00847A03">
        <w:rPr>
          <w:rFonts w:ascii="Times New Roman" w:hAnsi="Times New Roman" w:cs="Times New Roman"/>
          <w:sz w:val="24"/>
          <w:szCs w:val="24"/>
        </w:rPr>
        <w:t>, в рамках режима постоянног</w:t>
      </w:r>
      <w:r w:rsidR="002D3CB4" w:rsidRPr="00847A03">
        <w:rPr>
          <w:rFonts w:ascii="Times New Roman" w:hAnsi="Times New Roman" w:cs="Times New Roman"/>
          <w:sz w:val="24"/>
          <w:szCs w:val="24"/>
        </w:rPr>
        <w:t>о государственного надзора – 158</w:t>
      </w:r>
      <w:r w:rsidRPr="00847A03">
        <w:rPr>
          <w:rFonts w:ascii="Times New Roman" w:hAnsi="Times New Roman" w:cs="Times New Roman"/>
          <w:sz w:val="24"/>
          <w:szCs w:val="24"/>
        </w:rPr>
        <w:t xml:space="preserve">. </w:t>
      </w:r>
    </w:p>
    <w:p w:rsidR="00641AA2" w:rsidRPr="00847A03" w:rsidRDefault="00641AA2"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Количество административных наказаний, наложенных п</w:t>
      </w:r>
      <w:r w:rsidR="002D3CB4" w:rsidRPr="00847A03">
        <w:rPr>
          <w:rFonts w:ascii="Times New Roman" w:hAnsi="Times New Roman" w:cs="Times New Roman"/>
          <w:sz w:val="24"/>
          <w:szCs w:val="24"/>
        </w:rPr>
        <w:t>о итогам проверок, составило 78</w:t>
      </w:r>
      <w:r w:rsidRPr="00847A03">
        <w:rPr>
          <w:rFonts w:ascii="Times New Roman" w:hAnsi="Times New Roman" w:cs="Times New Roman"/>
          <w:sz w:val="24"/>
          <w:szCs w:val="24"/>
        </w:rPr>
        <w:t xml:space="preserve">, из них при плановых проверках </w:t>
      </w:r>
      <w:r w:rsidR="002D3CB4" w:rsidRPr="00847A03">
        <w:rPr>
          <w:rFonts w:ascii="Times New Roman" w:hAnsi="Times New Roman" w:cs="Times New Roman"/>
          <w:sz w:val="24"/>
          <w:szCs w:val="24"/>
        </w:rPr>
        <w:t>– 15, при внеплановых проверках – 9</w:t>
      </w:r>
      <w:r w:rsidRPr="00847A03">
        <w:rPr>
          <w:rFonts w:ascii="Times New Roman" w:hAnsi="Times New Roman" w:cs="Times New Roman"/>
          <w:sz w:val="24"/>
          <w:szCs w:val="24"/>
        </w:rPr>
        <w:t>, в рамках режима постоянног</w:t>
      </w:r>
      <w:r w:rsidR="002D3CB4" w:rsidRPr="00847A03">
        <w:rPr>
          <w:rFonts w:ascii="Times New Roman" w:hAnsi="Times New Roman" w:cs="Times New Roman"/>
          <w:sz w:val="24"/>
          <w:szCs w:val="24"/>
        </w:rPr>
        <w:t>о государственного надзора – 54</w:t>
      </w:r>
      <w:r w:rsidRPr="00847A03">
        <w:rPr>
          <w:rFonts w:ascii="Times New Roman" w:hAnsi="Times New Roman" w:cs="Times New Roman"/>
          <w:sz w:val="24"/>
          <w:szCs w:val="24"/>
        </w:rPr>
        <w:t xml:space="preserve">. </w:t>
      </w:r>
    </w:p>
    <w:p w:rsidR="00967072" w:rsidRPr="00847A03" w:rsidRDefault="00967072"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Общая сумма </w:t>
      </w:r>
      <w:r w:rsidR="002D3CB4" w:rsidRPr="00847A03">
        <w:rPr>
          <w:rFonts w:ascii="Times New Roman" w:hAnsi="Times New Roman" w:cs="Times New Roman"/>
          <w:sz w:val="24"/>
          <w:szCs w:val="24"/>
        </w:rPr>
        <w:t xml:space="preserve">наложенных </w:t>
      </w:r>
      <w:r w:rsidRPr="00847A03">
        <w:rPr>
          <w:rFonts w:ascii="Times New Roman" w:hAnsi="Times New Roman" w:cs="Times New Roman"/>
          <w:sz w:val="24"/>
          <w:szCs w:val="24"/>
        </w:rPr>
        <w:t>административных штрафов</w:t>
      </w:r>
      <w:r w:rsidR="002D3CB4" w:rsidRPr="00847A03">
        <w:rPr>
          <w:rFonts w:ascii="Times New Roman" w:hAnsi="Times New Roman" w:cs="Times New Roman"/>
          <w:sz w:val="24"/>
          <w:szCs w:val="24"/>
        </w:rPr>
        <w:t xml:space="preserve"> составила 6161 тыс. рублей, из них на юридических лиц – 5095 тыс. рублей, на должностных лиц – 1066 тыс. рублей, сумма взысканных штрафов за отчетный период составила 5288 тыс. рублей. </w:t>
      </w:r>
    </w:p>
    <w:p w:rsidR="00641AA2" w:rsidRPr="00847A03" w:rsidRDefault="00641AA2"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ходе обобщения и анализа правоприменительной практики в области выявления типичных нарушений, были установлены наиболее часто встречаемые из них:</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vanish/>
          <w:sz w:val="24"/>
          <w:szCs w:val="24"/>
        </w:rPr>
      </w:pPr>
      <w:r w:rsidRPr="00847A03">
        <w:rPr>
          <w:rFonts w:ascii="Times New Roman" w:hAnsi="Times New Roman" w:cs="Times New Roman"/>
          <w:vanish/>
          <w:sz w:val="24"/>
          <w:szCs w:val="24"/>
        </w:rPr>
        <w:t xml:space="preserve">- </w:t>
      </w:r>
      <w:r w:rsidR="00641AA2" w:rsidRPr="00847A03">
        <w:rPr>
          <w:rFonts w:ascii="Times New Roman" w:hAnsi="Times New Roman" w:cs="Times New Roman"/>
          <w:vanish/>
          <w:sz w:val="24"/>
          <w:szCs w:val="24"/>
        </w:rPr>
        <w:t xml:space="preserve">для нагнетания ГЖ и ЛВЖ вместо </w:t>
      </w:r>
      <w:proofErr w:type="spellStart"/>
      <w:r w:rsidR="00641AA2" w:rsidRPr="00847A03">
        <w:rPr>
          <w:rFonts w:ascii="Times New Roman" w:hAnsi="Times New Roman" w:cs="Times New Roman"/>
          <w:vanish/>
          <w:sz w:val="24"/>
          <w:szCs w:val="24"/>
        </w:rPr>
        <w:t>безсальниковых</w:t>
      </w:r>
      <w:proofErr w:type="spellEnd"/>
      <w:r w:rsidR="00641AA2" w:rsidRPr="00847A03">
        <w:rPr>
          <w:rFonts w:ascii="Times New Roman" w:hAnsi="Times New Roman" w:cs="Times New Roman"/>
          <w:vanish/>
          <w:sz w:val="24"/>
          <w:szCs w:val="24"/>
        </w:rPr>
        <w:t xml:space="preserve"> центробежных насосов с двойным торцевым уплотнением используются насосы с сальниковым уплотнением;</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vanish/>
          <w:sz w:val="24"/>
          <w:szCs w:val="24"/>
        </w:rPr>
      </w:pPr>
      <w:r w:rsidRPr="00847A03">
        <w:rPr>
          <w:rFonts w:ascii="Times New Roman" w:hAnsi="Times New Roman" w:cs="Times New Roman"/>
          <w:vanish/>
          <w:sz w:val="24"/>
          <w:szCs w:val="24"/>
        </w:rPr>
        <w:t xml:space="preserve">- </w:t>
      </w:r>
      <w:r w:rsidR="00641AA2" w:rsidRPr="00847A03">
        <w:rPr>
          <w:rFonts w:ascii="Times New Roman" w:hAnsi="Times New Roman" w:cs="Times New Roman"/>
          <w:vanish/>
          <w:sz w:val="24"/>
          <w:szCs w:val="24"/>
        </w:rPr>
        <w:t>не оборудованы системами двусторонней громкоговорящей и телефонной связи технологические блоки опасных производственных объектов;</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vanish/>
          <w:sz w:val="24"/>
          <w:szCs w:val="24"/>
        </w:rPr>
      </w:pPr>
      <w:r w:rsidRPr="00847A03">
        <w:rPr>
          <w:rFonts w:ascii="Times New Roman" w:hAnsi="Times New Roman" w:cs="Times New Roman"/>
          <w:vanish/>
          <w:sz w:val="24"/>
          <w:szCs w:val="24"/>
        </w:rPr>
        <w:lastRenderedPageBreak/>
        <w:t xml:space="preserve">- </w:t>
      </w:r>
      <w:r w:rsidR="00641AA2" w:rsidRPr="00847A03">
        <w:rPr>
          <w:rFonts w:ascii="Times New Roman" w:hAnsi="Times New Roman" w:cs="Times New Roman"/>
          <w:vanish/>
          <w:sz w:val="24"/>
          <w:szCs w:val="24"/>
        </w:rPr>
        <w:t>не обеспечена необходимая степень герметичности разъемных соединений в течение межремонтного периода эксплуатации технологической системы и системы водяного и парового обогрева технологической системы;</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vanish/>
          <w:sz w:val="24"/>
          <w:szCs w:val="24"/>
        </w:rPr>
      </w:pPr>
      <w:r w:rsidRPr="00847A03">
        <w:rPr>
          <w:rFonts w:ascii="Times New Roman" w:hAnsi="Times New Roman" w:cs="Times New Roman"/>
          <w:vanish/>
          <w:sz w:val="24"/>
          <w:szCs w:val="24"/>
        </w:rPr>
        <w:t xml:space="preserve">- </w:t>
      </w:r>
      <w:r w:rsidR="00641AA2" w:rsidRPr="00847A03">
        <w:rPr>
          <w:rFonts w:ascii="Times New Roman" w:hAnsi="Times New Roman" w:cs="Times New Roman"/>
          <w:vanish/>
          <w:sz w:val="24"/>
          <w:szCs w:val="24"/>
        </w:rPr>
        <w:t>не обеспечено проведение экспертизы промышленной безопасности технических устройств, либо отсутствует проектная документация;</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41AA2" w:rsidRPr="00847A03">
        <w:rPr>
          <w:rFonts w:ascii="Times New Roman" w:hAnsi="Times New Roman" w:cs="Times New Roman"/>
          <w:sz w:val="24"/>
          <w:szCs w:val="24"/>
        </w:rPr>
        <w:t>отсутствует тепловая изоляция оборудования, работающего под избыточным давлением;</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vanish/>
          <w:sz w:val="24"/>
          <w:szCs w:val="24"/>
        </w:rPr>
      </w:pPr>
      <w:r w:rsidRPr="00847A03">
        <w:rPr>
          <w:rFonts w:ascii="Times New Roman" w:hAnsi="Times New Roman" w:cs="Times New Roman"/>
          <w:vanish/>
          <w:sz w:val="24"/>
          <w:szCs w:val="24"/>
        </w:rPr>
        <w:t xml:space="preserve">- </w:t>
      </w:r>
      <w:r w:rsidR="00641AA2" w:rsidRPr="00847A03">
        <w:rPr>
          <w:rFonts w:ascii="Times New Roman" w:hAnsi="Times New Roman" w:cs="Times New Roman"/>
          <w:vanish/>
          <w:sz w:val="24"/>
          <w:szCs w:val="24"/>
        </w:rPr>
        <w:t>не выполняются условия дальнейшей безопасной эксплуатации зданий и сооружений опасных производственных объектов, указанных в экспертизе промышленной безопасности;</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41AA2" w:rsidRPr="00847A03">
        <w:rPr>
          <w:rFonts w:ascii="Times New Roman" w:hAnsi="Times New Roman" w:cs="Times New Roman"/>
          <w:sz w:val="24"/>
          <w:szCs w:val="24"/>
        </w:rPr>
        <w:t>в сведениях, характеризующих опасный производственный объект, не обеспечивается полнота и достоверность сведений, представляемых организациями при регистрации (перерегистрации) опасных производственных объектов в государственном реестре опасных производственных объектов;</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41AA2" w:rsidRPr="00847A03">
        <w:rPr>
          <w:rFonts w:ascii="Times New Roman" w:hAnsi="Times New Roman" w:cs="Times New Roman"/>
          <w:sz w:val="24"/>
          <w:szCs w:val="24"/>
        </w:rPr>
        <w:t>в паспортах на трубопроводы отсутствует запись о ревизии;</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41AA2" w:rsidRPr="00847A03">
        <w:rPr>
          <w:rFonts w:ascii="Times New Roman" w:hAnsi="Times New Roman" w:cs="Times New Roman"/>
          <w:sz w:val="24"/>
          <w:szCs w:val="24"/>
        </w:rPr>
        <w:t>нарушаются требования безопасности при эксплуатации электрооборудования, установленного во взрывоопасных зонах;</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41AA2" w:rsidRPr="00847A03">
        <w:rPr>
          <w:rFonts w:ascii="Times New Roman" w:hAnsi="Times New Roman" w:cs="Times New Roman"/>
          <w:sz w:val="24"/>
          <w:szCs w:val="24"/>
        </w:rPr>
        <w:t>отсутствуют заглушки на технологических линиях в период технического обслуживания;</w:t>
      </w:r>
    </w:p>
    <w:p w:rsidR="00641AA2" w:rsidRPr="00847A03" w:rsidRDefault="00A6628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41AA2" w:rsidRPr="00847A03">
        <w:rPr>
          <w:rFonts w:ascii="Times New Roman" w:hAnsi="Times New Roman" w:cs="Times New Roman"/>
          <w:sz w:val="24"/>
          <w:szCs w:val="24"/>
        </w:rPr>
        <w:t>не приняты меры для защиты от коррозии оборудования применяемого на опасных производственных объектах.</w:t>
      </w:r>
    </w:p>
    <w:p w:rsidR="00641AA2" w:rsidRPr="00847A03" w:rsidRDefault="00641AA2" w:rsidP="00847A03">
      <w:pPr>
        <w:tabs>
          <w:tab w:val="left" w:pos="709"/>
        </w:tabs>
        <w:spacing w:after="0" w:line="240" w:lineRule="auto"/>
        <w:ind w:firstLine="709"/>
        <w:jc w:val="both"/>
        <w:rPr>
          <w:rFonts w:ascii="Times New Roman" w:eastAsia="Times New Roman" w:hAnsi="Times New Roman" w:cs="Times New Roman"/>
          <w:b/>
          <w:sz w:val="24"/>
          <w:szCs w:val="24"/>
          <w:highlight w:val="yellow"/>
          <w:lang w:eastAsia="ru-RU"/>
        </w:rPr>
      </w:pPr>
    </w:p>
    <w:p w:rsidR="002858E9" w:rsidRPr="00847A03" w:rsidRDefault="002858E9" w:rsidP="00847A03">
      <w:pPr>
        <w:tabs>
          <w:tab w:val="left" w:pos="709"/>
        </w:tabs>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Объекты магистрального трубопроводного транспорта и подземного хранения газа</w:t>
      </w:r>
    </w:p>
    <w:p w:rsidR="009D5687" w:rsidRDefault="009D5687" w:rsidP="00847A03">
      <w:pPr>
        <w:tabs>
          <w:tab w:val="left" w:pos="709"/>
        </w:tabs>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Федеральный государственный надзор в области промышленной безопасности осуществляется Средне-Поволжским управлени</w:t>
      </w:r>
      <w:r w:rsidR="00B92BEB" w:rsidRPr="00847A03">
        <w:rPr>
          <w:rFonts w:ascii="Times New Roman" w:hAnsi="Times New Roman" w:cs="Times New Roman"/>
          <w:sz w:val="24"/>
          <w:szCs w:val="24"/>
        </w:rPr>
        <w:t>ем Ростехнадзора в отношении 423</w:t>
      </w:r>
      <w:r w:rsidRPr="00847A03">
        <w:rPr>
          <w:rFonts w:ascii="Times New Roman" w:hAnsi="Times New Roman" w:cs="Times New Roman"/>
          <w:sz w:val="24"/>
          <w:szCs w:val="24"/>
        </w:rPr>
        <w:t xml:space="preserve"> опасных производственных объектов магистрального трубопроводного транспорта.</w:t>
      </w:r>
    </w:p>
    <w:p w:rsidR="00847A03" w:rsidRPr="00847A03" w:rsidRDefault="00847A03" w:rsidP="00847A03">
      <w:pPr>
        <w:tabs>
          <w:tab w:val="left" w:pos="709"/>
        </w:tabs>
        <w:spacing w:after="0" w:line="240" w:lineRule="auto"/>
        <w:ind w:firstLine="709"/>
        <w:jc w:val="both"/>
        <w:rPr>
          <w:rFonts w:ascii="Times New Roman" w:hAnsi="Times New Roman" w:cs="Times New Roman"/>
          <w:sz w:val="16"/>
          <w:szCs w:val="24"/>
        </w:rPr>
      </w:pPr>
    </w:p>
    <w:p w:rsidR="009D5687" w:rsidRPr="00847A03" w:rsidRDefault="009D5687" w:rsidP="00847A03">
      <w:pPr>
        <w:tabs>
          <w:tab w:val="left" w:pos="1134"/>
        </w:tabs>
        <w:spacing w:after="0" w:line="240" w:lineRule="auto"/>
        <w:jc w:val="both"/>
        <w:rPr>
          <w:rFonts w:ascii="Times New Roman" w:eastAsia="Times New Roman" w:hAnsi="Times New Roman" w:cs="Times New Roman"/>
          <w:sz w:val="24"/>
          <w:szCs w:val="24"/>
          <w:lang w:eastAsia="ru-RU"/>
        </w:rPr>
      </w:pPr>
      <w:r w:rsidRPr="00847A03">
        <w:rPr>
          <w:rFonts w:ascii="Times New Roman" w:eastAsia="Calibri" w:hAnsi="Times New Roman" w:cs="Times New Roman"/>
          <w:noProof/>
          <w:sz w:val="24"/>
          <w:szCs w:val="24"/>
          <w:lang w:eastAsia="ru-RU"/>
        </w:rPr>
        <w:drawing>
          <wp:inline distT="0" distB="0" distL="0" distR="0" wp14:anchorId="1C8CD443" wp14:editId="61B7CF3A">
            <wp:extent cx="6166339" cy="2375877"/>
            <wp:effectExtent l="0" t="0" r="25400" b="24765"/>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2BEB" w:rsidRPr="00847A03" w:rsidRDefault="00B92BEB" w:rsidP="00847A0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w:t>
      </w:r>
      <w:r w:rsidR="009D5687" w:rsidRPr="00847A03">
        <w:rPr>
          <w:rFonts w:ascii="Times New Roman" w:eastAsia="Times New Roman" w:hAnsi="Times New Roman" w:cs="Times New Roman"/>
          <w:sz w:val="24"/>
          <w:szCs w:val="24"/>
          <w:lang w:eastAsia="ru-RU"/>
        </w:rPr>
        <w:t xml:space="preserve"> месяцев 202</w:t>
      </w:r>
      <w:r w:rsidRPr="00847A03">
        <w:rPr>
          <w:rFonts w:ascii="Times New Roman" w:eastAsia="Times New Roman" w:hAnsi="Times New Roman" w:cs="Times New Roman"/>
          <w:sz w:val="24"/>
          <w:szCs w:val="24"/>
          <w:lang w:eastAsia="ru-RU"/>
        </w:rPr>
        <w:t>1</w:t>
      </w:r>
      <w:r w:rsidR="009D5687" w:rsidRPr="00847A03">
        <w:rPr>
          <w:rFonts w:ascii="Times New Roman" w:eastAsia="Times New Roman" w:hAnsi="Times New Roman" w:cs="Times New Roman"/>
          <w:sz w:val="24"/>
          <w:szCs w:val="24"/>
          <w:lang w:eastAsia="ru-RU"/>
        </w:rPr>
        <w:t xml:space="preserve"> года на опасных производственных объектах магистрального трубопровод</w:t>
      </w:r>
      <w:r w:rsidRPr="00847A03">
        <w:rPr>
          <w:rFonts w:ascii="Times New Roman" w:eastAsia="Times New Roman" w:hAnsi="Times New Roman" w:cs="Times New Roman"/>
          <w:sz w:val="24"/>
          <w:szCs w:val="24"/>
          <w:lang w:eastAsia="ru-RU"/>
        </w:rPr>
        <w:t>ного транспорта зарегистрирован 1 инцидент</w:t>
      </w:r>
      <w:r w:rsidR="009D5687" w:rsidRPr="00847A03">
        <w:rPr>
          <w:rFonts w:ascii="Times New Roman" w:eastAsia="Times New Roman" w:hAnsi="Times New Roman" w:cs="Times New Roman"/>
          <w:sz w:val="24"/>
          <w:szCs w:val="24"/>
          <w:lang w:eastAsia="ru-RU"/>
        </w:rPr>
        <w:t xml:space="preserve">, аварии </w:t>
      </w:r>
      <w:r w:rsidRPr="00847A03">
        <w:rPr>
          <w:rFonts w:ascii="Times New Roman" w:eastAsia="Times New Roman" w:hAnsi="Times New Roman" w:cs="Times New Roman"/>
          <w:sz w:val="24"/>
          <w:szCs w:val="24"/>
          <w:lang w:eastAsia="ru-RU"/>
        </w:rPr>
        <w:t xml:space="preserve">и несчастных случаев не зарегистрировано. </w:t>
      </w:r>
    </w:p>
    <w:p w:rsidR="00B92BEB" w:rsidRPr="00847A03" w:rsidRDefault="009D5687" w:rsidP="00847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За </w:t>
      </w:r>
      <w:r w:rsidR="00B92BEB" w:rsidRPr="00847A03">
        <w:rPr>
          <w:rFonts w:ascii="Times New Roman" w:eastAsia="Times New Roman" w:hAnsi="Times New Roman" w:cs="Times New Roman"/>
          <w:sz w:val="24"/>
          <w:szCs w:val="24"/>
          <w:lang w:eastAsia="ru-RU"/>
        </w:rPr>
        <w:t>отчетный период 2021 года проведено 90</w:t>
      </w:r>
      <w:r w:rsidRPr="00847A03">
        <w:rPr>
          <w:rFonts w:ascii="Times New Roman" w:eastAsia="Times New Roman" w:hAnsi="Times New Roman" w:cs="Times New Roman"/>
          <w:sz w:val="24"/>
          <w:szCs w:val="24"/>
          <w:lang w:eastAsia="ru-RU"/>
        </w:rPr>
        <w:t xml:space="preserve"> </w:t>
      </w:r>
      <w:r w:rsidR="00A06862" w:rsidRPr="00847A03">
        <w:rPr>
          <w:rFonts w:ascii="Times New Roman" w:eastAsia="Times New Roman" w:hAnsi="Times New Roman" w:cs="Times New Roman"/>
          <w:sz w:val="24"/>
          <w:szCs w:val="24"/>
          <w:lang w:eastAsia="ru-RU"/>
        </w:rPr>
        <w:t>провер</w:t>
      </w:r>
      <w:r w:rsidR="00B92BEB" w:rsidRPr="00847A03">
        <w:rPr>
          <w:rFonts w:ascii="Times New Roman" w:eastAsia="Times New Roman" w:hAnsi="Times New Roman" w:cs="Times New Roman"/>
          <w:sz w:val="24"/>
          <w:szCs w:val="24"/>
          <w:lang w:eastAsia="ru-RU"/>
        </w:rPr>
        <w:t>ок</w:t>
      </w:r>
      <w:r w:rsidRPr="00847A03">
        <w:rPr>
          <w:rFonts w:ascii="Times New Roman" w:eastAsia="Times New Roman" w:hAnsi="Times New Roman" w:cs="Times New Roman"/>
          <w:sz w:val="24"/>
          <w:szCs w:val="24"/>
          <w:lang w:eastAsia="ru-RU"/>
        </w:rPr>
        <w:t xml:space="preserve"> объектов магистрального трубопроводного транспорта</w:t>
      </w:r>
      <w:r w:rsidR="00B92BEB" w:rsidRPr="00847A03">
        <w:rPr>
          <w:rFonts w:ascii="Times New Roman" w:eastAsia="Times New Roman" w:hAnsi="Times New Roman" w:cs="Times New Roman"/>
          <w:sz w:val="24"/>
          <w:szCs w:val="24"/>
          <w:lang w:eastAsia="ru-RU"/>
        </w:rPr>
        <w:t>, из них плановых – 1, внеплановых – 24, в рамках режима постоянного надзора – 65.</w:t>
      </w:r>
    </w:p>
    <w:p w:rsidR="009D5687" w:rsidRPr="00847A03" w:rsidRDefault="00B92BEB" w:rsidP="00847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w:t>
      </w:r>
      <w:r w:rsidR="009D5687" w:rsidRPr="00847A03">
        <w:rPr>
          <w:rFonts w:ascii="Times New Roman" w:eastAsia="Times New Roman" w:hAnsi="Times New Roman" w:cs="Times New Roman"/>
          <w:sz w:val="24"/>
          <w:szCs w:val="24"/>
          <w:lang w:eastAsia="ru-RU"/>
        </w:rPr>
        <w:t>ыявле</w:t>
      </w:r>
      <w:r w:rsidRPr="00847A03">
        <w:rPr>
          <w:rFonts w:ascii="Times New Roman" w:eastAsia="Times New Roman" w:hAnsi="Times New Roman" w:cs="Times New Roman"/>
          <w:sz w:val="24"/>
          <w:szCs w:val="24"/>
          <w:lang w:eastAsia="ru-RU"/>
        </w:rPr>
        <w:t>но и предписано к устранению 183 нарушения</w:t>
      </w:r>
      <w:r w:rsidR="009D5687" w:rsidRPr="00847A03">
        <w:rPr>
          <w:rFonts w:ascii="Times New Roman" w:eastAsia="Times New Roman" w:hAnsi="Times New Roman" w:cs="Times New Roman"/>
          <w:sz w:val="24"/>
          <w:szCs w:val="24"/>
          <w:lang w:eastAsia="ru-RU"/>
        </w:rPr>
        <w:t xml:space="preserve"> требов</w:t>
      </w:r>
      <w:r w:rsidRPr="00847A03">
        <w:rPr>
          <w:rFonts w:ascii="Times New Roman" w:eastAsia="Times New Roman" w:hAnsi="Times New Roman" w:cs="Times New Roman"/>
          <w:sz w:val="24"/>
          <w:szCs w:val="24"/>
          <w:lang w:eastAsia="ru-RU"/>
        </w:rPr>
        <w:t xml:space="preserve">аний промышленной безопасности, наложено 51 </w:t>
      </w:r>
      <w:proofErr w:type="gramStart"/>
      <w:r w:rsidRPr="00847A03">
        <w:rPr>
          <w:rFonts w:ascii="Times New Roman" w:eastAsia="Times New Roman" w:hAnsi="Times New Roman" w:cs="Times New Roman"/>
          <w:sz w:val="24"/>
          <w:szCs w:val="24"/>
          <w:lang w:eastAsia="ru-RU"/>
        </w:rPr>
        <w:t>административное</w:t>
      </w:r>
      <w:proofErr w:type="gramEnd"/>
      <w:r w:rsidR="009D5687" w:rsidRPr="00847A03">
        <w:rPr>
          <w:rFonts w:ascii="Times New Roman" w:eastAsia="Times New Roman" w:hAnsi="Times New Roman" w:cs="Times New Roman"/>
          <w:sz w:val="24"/>
          <w:szCs w:val="24"/>
          <w:lang w:eastAsia="ru-RU"/>
        </w:rPr>
        <w:t xml:space="preserve"> </w:t>
      </w:r>
      <w:proofErr w:type="spellStart"/>
      <w:r w:rsidR="009D5687" w:rsidRPr="00847A03">
        <w:rPr>
          <w:rFonts w:ascii="Times New Roman" w:eastAsia="Times New Roman" w:hAnsi="Times New Roman" w:cs="Times New Roman"/>
          <w:sz w:val="24"/>
          <w:szCs w:val="24"/>
          <w:lang w:eastAsia="ru-RU"/>
        </w:rPr>
        <w:t>наказани</w:t>
      </w:r>
      <w:proofErr w:type="spellEnd"/>
      <w:r w:rsidRPr="00847A03">
        <w:rPr>
          <w:rFonts w:ascii="Times New Roman" w:eastAsia="Times New Roman" w:hAnsi="Times New Roman" w:cs="Times New Roman"/>
          <w:sz w:val="24"/>
          <w:szCs w:val="24"/>
          <w:lang w:eastAsia="ru-RU"/>
        </w:rPr>
        <w:t>.</w:t>
      </w:r>
    </w:p>
    <w:p w:rsidR="00B92BEB" w:rsidRPr="00847A03" w:rsidRDefault="00B92BEB" w:rsidP="00847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Сумма наложенных административных штрафов составила – 1725,9 тыс. руб., из них на </w:t>
      </w:r>
      <w:proofErr w:type="spellStart"/>
      <w:r w:rsidRPr="00847A03">
        <w:rPr>
          <w:rFonts w:ascii="Times New Roman" w:eastAsia="Times New Roman" w:hAnsi="Times New Roman" w:cs="Times New Roman"/>
          <w:sz w:val="24"/>
          <w:szCs w:val="24"/>
          <w:lang w:eastAsia="ru-RU"/>
        </w:rPr>
        <w:t>должностых</w:t>
      </w:r>
      <w:proofErr w:type="spellEnd"/>
      <w:r w:rsidRPr="00847A03">
        <w:rPr>
          <w:rFonts w:ascii="Times New Roman" w:eastAsia="Times New Roman" w:hAnsi="Times New Roman" w:cs="Times New Roman"/>
          <w:sz w:val="24"/>
          <w:szCs w:val="24"/>
          <w:lang w:eastAsia="ru-RU"/>
        </w:rPr>
        <w:t xml:space="preserve"> лиц – 318,9 тыс. руб., на юридических лиц – 1407 тыс. руб., взыскано в отчетном периоде 2021 года 851,65 тыс. руб. </w:t>
      </w:r>
    </w:p>
    <w:p w:rsidR="009D5687" w:rsidRPr="00847A03" w:rsidRDefault="009D5687" w:rsidP="00847A0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Нарушения, встречающиеся в ходе проверок:</w:t>
      </w:r>
    </w:p>
    <w:p w:rsidR="009D5687" w:rsidRPr="00847A03" w:rsidRDefault="00A06862" w:rsidP="00847A0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9D5687" w:rsidRPr="00847A03">
        <w:rPr>
          <w:rFonts w:ascii="Times New Roman" w:eastAsia="Times New Roman" w:hAnsi="Times New Roman" w:cs="Times New Roman"/>
          <w:sz w:val="24"/>
          <w:szCs w:val="24"/>
          <w:lang w:eastAsia="ru-RU"/>
        </w:rPr>
        <w:t xml:space="preserve">несвоевременное проведение технического диагностирования трубопроводов, испытаний и освидетельствования сооружений и технических устройств, применяемых на опасном производственном объекте; </w:t>
      </w:r>
    </w:p>
    <w:p w:rsidR="009D5687" w:rsidRPr="00847A03" w:rsidRDefault="00A06862" w:rsidP="00847A0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9D5687" w:rsidRPr="00847A03">
        <w:rPr>
          <w:rFonts w:ascii="Times New Roman" w:eastAsia="Times New Roman" w:hAnsi="Times New Roman" w:cs="Times New Roman"/>
          <w:sz w:val="24"/>
          <w:szCs w:val="24"/>
          <w:lang w:eastAsia="ru-RU"/>
        </w:rPr>
        <w:t>несоблюдение требований «Правил охраны магистральных трубопроводов»;</w:t>
      </w:r>
    </w:p>
    <w:p w:rsidR="009D5687" w:rsidRPr="00847A03" w:rsidRDefault="00A06862" w:rsidP="00847A0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9D5687" w:rsidRPr="00847A03">
        <w:rPr>
          <w:rFonts w:ascii="Times New Roman" w:eastAsia="Times New Roman" w:hAnsi="Times New Roman" w:cs="Times New Roman"/>
          <w:sz w:val="24"/>
          <w:szCs w:val="24"/>
          <w:lang w:eastAsia="ru-RU"/>
        </w:rPr>
        <w:t>несоблюдение требований по ведению технической документации.</w:t>
      </w:r>
    </w:p>
    <w:p w:rsidR="009D5687" w:rsidRPr="00847A03" w:rsidRDefault="009D5687" w:rsidP="00847A0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 настоящее время остаются актуальными вопросы обеспечения исполнения требований по охранным зонам магистральных трубопроводов, замена и реконструкция линейной части магистральных трубопроводов.</w:t>
      </w:r>
    </w:p>
    <w:p w:rsidR="00607365" w:rsidRPr="00847A03" w:rsidRDefault="00607365" w:rsidP="00847A03">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2858E9" w:rsidRPr="00847A03" w:rsidRDefault="002858E9" w:rsidP="00847A03">
      <w:pPr>
        <w:tabs>
          <w:tab w:val="left" w:pos="709"/>
        </w:tabs>
        <w:spacing w:after="0" w:line="240" w:lineRule="auto"/>
        <w:ind w:firstLine="709"/>
        <w:jc w:val="center"/>
        <w:rPr>
          <w:rFonts w:ascii="Times New Roman" w:eastAsia="Times New Roman" w:hAnsi="Times New Roman" w:cs="Times New Roman"/>
          <w:b/>
          <w:sz w:val="24"/>
          <w:szCs w:val="24"/>
          <w:lang w:eastAsia="ru-RU"/>
        </w:rPr>
      </w:pPr>
      <w:r w:rsidRPr="00847A03">
        <w:rPr>
          <w:rFonts w:ascii="Times New Roman" w:eastAsia="Times New Roman" w:hAnsi="Times New Roman" w:cs="Times New Roman"/>
          <w:b/>
          <w:sz w:val="24"/>
          <w:szCs w:val="24"/>
          <w:lang w:eastAsia="ru-RU"/>
        </w:rPr>
        <w:t xml:space="preserve">Маркшейдерский контроль и надзор за </w:t>
      </w:r>
      <w:proofErr w:type="gramStart"/>
      <w:r w:rsidRPr="00847A03">
        <w:rPr>
          <w:rFonts w:ascii="Times New Roman" w:eastAsia="Times New Roman" w:hAnsi="Times New Roman" w:cs="Times New Roman"/>
          <w:b/>
          <w:sz w:val="24"/>
          <w:szCs w:val="24"/>
          <w:lang w:eastAsia="ru-RU"/>
        </w:rPr>
        <w:t>безопасным</w:t>
      </w:r>
      <w:proofErr w:type="gramEnd"/>
      <w:r w:rsidRPr="00847A03">
        <w:rPr>
          <w:rFonts w:ascii="Times New Roman" w:eastAsia="Times New Roman" w:hAnsi="Times New Roman" w:cs="Times New Roman"/>
          <w:b/>
          <w:sz w:val="24"/>
          <w:szCs w:val="24"/>
          <w:lang w:eastAsia="ru-RU"/>
        </w:rPr>
        <w:t xml:space="preserve"> недропользованием</w:t>
      </w:r>
    </w:p>
    <w:bookmarkEnd w:id="4"/>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Управление осуществляет свои надзорные и контрольные функции в сфере производства маркшейдерских работ на 289 предприятиях, в том числе на территории Самарской области на 100, на территории Ульяновской области на 39, на территории Пензенской области на 55, на территории Саратовской области – на 95. </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Отнесение объектов к категории подконтрольных осуществлено на основании функций государственного горного надзора. Критериями явилось наличие:</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горноотводных актов;</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геодинамических полигонов;</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производственных площадок (УПСВ, УПН, ПСН, ППН), на которых ведутся наблюдения за деформациями и осадками объектов нефтедобычи;</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лицензий на производство маркшейдерских работ.</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Деятельность Средне-Поволжского управления Федеральной службы по экологическому, технологическому и атомному надзору в области надзора за производством маркшейдерских работ в отчетном периоде осуществлялась на основании федеральных законов, актов Президента Российской Федерации и Правительства Российской Федерации, Положения о Федеральной службе по экологическому, технологическому и атомному надзору, постановлений, приказов, распоряжений и руководящих документов Федеральной службы по экологическому, технологическому и атомному надзору, ежегодного плана</w:t>
      </w:r>
      <w:proofErr w:type="gramEnd"/>
      <w:r w:rsidRPr="00847A03">
        <w:rPr>
          <w:rFonts w:ascii="Times New Roman" w:eastAsia="Times New Roman" w:hAnsi="Times New Roman" w:cs="Times New Roman"/>
          <w:sz w:val="24"/>
          <w:szCs w:val="24"/>
          <w:lang w:eastAsia="ru-RU"/>
        </w:rPr>
        <w:t xml:space="preserve"> проведения плановых проверок юридических лиц и индивидуальных предпринимателей на 2021 год. </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В отчетном периоде проведено:</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- 5 плановых проверок;</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- 6 внеплановых проверок ранее выданных предписаний;</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- 1 внеплановая проверка соблюдения лицензиатом лицензии лицензионных требований при осуществлении деятельности по производству маркшейдерских работ на основании письма Центрального аппарата Ростехнадзора. По результатам проведения указанной проверки в Центральный аппарат направлен акт, содержащий отрицательное решение по оформлению лицензий.</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 xml:space="preserve">Значительное снижение показателей надзорной деятельности за 6 месяцев 2021 года в части выявленных нарушений и примененных мер административного воздействия обусловлено, помимо особенностей осуществления государственного контроля (надзора), связанных с введением ограничительных мер, направленных на недопущение распространения новой </w:t>
      </w:r>
      <w:proofErr w:type="spellStart"/>
      <w:r w:rsidRPr="00847A03">
        <w:rPr>
          <w:rFonts w:ascii="Times New Roman" w:eastAsia="Times New Roman" w:hAnsi="Times New Roman" w:cs="Times New Roman"/>
          <w:sz w:val="24"/>
          <w:szCs w:val="24"/>
          <w:lang w:eastAsia="ru-RU"/>
        </w:rPr>
        <w:t>коронавирусной</w:t>
      </w:r>
      <w:proofErr w:type="spellEnd"/>
      <w:r w:rsidRPr="00847A03">
        <w:rPr>
          <w:rFonts w:ascii="Times New Roman" w:eastAsia="Times New Roman" w:hAnsi="Times New Roman" w:cs="Times New Roman"/>
          <w:sz w:val="24"/>
          <w:szCs w:val="24"/>
          <w:lang w:eastAsia="ru-RU"/>
        </w:rPr>
        <w:t xml:space="preserve"> инфекции (COVID-19), также отменой в рамках механизма «регуляторной гильотины» с 01.01.2021 года действия обязательных требований в области маркшейдерского надзора. </w:t>
      </w:r>
      <w:proofErr w:type="gramEnd"/>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Следует обратить внимание на большой объем документации, поступившей в Управление и рассмотренной </w:t>
      </w:r>
      <w:proofErr w:type="gramStart"/>
      <w:r w:rsidRPr="00847A03">
        <w:rPr>
          <w:rFonts w:ascii="Times New Roman" w:eastAsia="Times New Roman" w:hAnsi="Times New Roman" w:cs="Times New Roman"/>
          <w:sz w:val="24"/>
          <w:szCs w:val="24"/>
          <w:lang w:eastAsia="ru-RU"/>
        </w:rPr>
        <w:t>за</w:t>
      </w:r>
      <w:proofErr w:type="gramEnd"/>
      <w:r w:rsidRPr="00847A03">
        <w:rPr>
          <w:rFonts w:ascii="Times New Roman" w:eastAsia="Times New Roman" w:hAnsi="Times New Roman" w:cs="Times New Roman"/>
          <w:sz w:val="24"/>
          <w:szCs w:val="24"/>
          <w:lang w:eastAsia="ru-RU"/>
        </w:rPr>
        <w:t xml:space="preserve"> отчетном периоде, в том числе: </w:t>
      </w:r>
      <w:proofErr w:type="gramStart"/>
      <w:r w:rsidRPr="00847A03">
        <w:rPr>
          <w:rFonts w:ascii="Times New Roman" w:eastAsia="Times New Roman" w:hAnsi="Times New Roman" w:cs="Times New Roman"/>
          <w:sz w:val="24"/>
          <w:szCs w:val="24"/>
          <w:lang w:eastAsia="ru-RU"/>
        </w:rPr>
        <w:t xml:space="preserve">Планов и схем развития горных работ рассмотрено в количестве 174-х комплектов; Проектов горных отводов – в количестве 64-х комплектов (в том числе 23 комплекта, оформленных органом исполнительной власти субъекта РФ); комплектов материалов, обосновывающих объемы горных работ за 2020 год (в составе Ф5-ГР); маркшейдерской  проектной документации и </w:t>
      </w:r>
      <w:r w:rsidRPr="00847A03">
        <w:rPr>
          <w:rFonts w:ascii="Times New Roman" w:eastAsia="Times New Roman" w:hAnsi="Times New Roman" w:cs="Times New Roman"/>
          <w:sz w:val="24"/>
          <w:szCs w:val="24"/>
          <w:lang w:eastAsia="ru-RU"/>
        </w:rPr>
        <w:lastRenderedPageBreak/>
        <w:t>схем – в количестве 19-ти комплектов, а также 3-х проектов на разработку месторождений полезных ископаемых.</w:t>
      </w:r>
      <w:proofErr w:type="gramEnd"/>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В целом состояние маркшейдерского обеспечения горных работ на предприятиях, подконтрольных Управлению, можно оценить как удовлетворительное. </w:t>
      </w:r>
      <w:proofErr w:type="spellStart"/>
      <w:r w:rsidRPr="00847A03">
        <w:rPr>
          <w:rFonts w:ascii="Times New Roman" w:eastAsia="Times New Roman" w:hAnsi="Times New Roman" w:cs="Times New Roman"/>
          <w:sz w:val="24"/>
          <w:szCs w:val="24"/>
          <w:lang w:eastAsia="ru-RU"/>
        </w:rPr>
        <w:t>Недропользователи</w:t>
      </w:r>
      <w:proofErr w:type="spellEnd"/>
      <w:r w:rsidRPr="00847A03">
        <w:rPr>
          <w:rFonts w:ascii="Times New Roman" w:eastAsia="Times New Roman" w:hAnsi="Times New Roman" w:cs="Times New Roman"/>
          <w:sz w:val="24"/>
          <w:szCs w:val="24"/>
          <w:lang w:eastAsia="ru-RU"/>
        </w:rPr>
        <w:t xml:space="preserve"> ведут маркшейдерское обеспечение горных работ силами собственных геолого-маркшейдерских служб, либо привлекают к выполнению работ специализированные маркшейдерские организации, имеющие соответствующие лицензии. </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С целью совершенствования надзорной деятельности предлагается:</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разработка и введение в действие нормативных правовых актов, устанавливающих обязательные требования по производству маркшейдерских работ, (включая требования к содержанию проектов производства маркшейдерских работ), учитывающих современное состояние маркшейдерского обеспечения горных работ, в том числе при использовании спутникового оборудования (GPS/ГЛОНАСС) и электронных приборов; разработка технических требований по ведению маркшейдерских работ при строительстве подземных сооружений, не связанных с добычей полезных ископаемых (подземных хранилищ газа, метрополитенов, с учетом отсутствия у метрополитена г. Самара, как строящегося, так и эксплуатируемого, лицензий на право пользования недрами);</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разработка и введение в действие нормативного документа, определяющего правовые и технические требования по созданию геодинамических полигонов.</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 года случаев аварийности и травматизма в сфере маркшейдерского обеспечения горных работ на поднадзорных организациях не произошло</w:t>
      </w:r>
    </w:p>
    <w:p w:rsidR="00A24B57" w:rsidRPr="00847A03" w:rsidRDefault="00A24B57" w:rsidP="00847A03">
      <w:pPr>
        <w:tabs>
          <w:tab w:val="left" w:pos="709"/>
        </w:tabs>
        <w:spacing w:after="0" w:line="240" w:lineRule="auto"/>
        <w:ind w:firstLine="709"/>
        <w:jc w:val="both"/>
        <w:rPr>
          <w:rFonts w:ascii="Times New Roman" w:hAnsi="Times New Roman" w:cs="Times New Roman"/>
          <w:b/>
          <w:sz w:val="24"/>
          <w:szCs w:val="24"/>
          <w:highlight w:val="yellow"/>
        </w:rPr>
      </w:pPr>
    </w:p>
    <w:p w:rsidR="00330760" w:rsidRPr="00847A03" w:rsidRDefault="00330760" w:rsidP="00847A03">
      <w:pPr>
        <w:tabs>
          <w:tab w:val="left" w:pos="709"/>
        </w:tabs>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Объекты нефтехимической и нефтегазоперерабатывающей промышленности и объекты нефтепродуктообеспечения</w:t>
      </w:r>
    </w:p>
    <w:p w:rsidR="00606D91" w:rsidRPr="00847A03" w:rsidRDefault="00C550D9"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bookmarkStart w:id="7" w:name="_Toc480912877"/>
      <w:bookmarkEnd w:id="5"/>
      <w:r w:rsidRPr="00847A03">
        <w:rPr>
          <w:rFonts w:ascii="Times New Roman" w:eastAsia="Times New Roman" w:hAnsi="Times New Roman" w:cs="Times New Roman"/>
          <w:sz w:val="24"/>
          <w:szCs w:val="24"/>
          <w:lang w:eastAsia="ru-RU"/>
        </w:rPr>
        <w:t xml:space="preserve">Средне-Поволжскому управлению </w:t>
      </w:r>
      <w:r w:rsidRPr="00847A03">
        <w:rPr>
          <w:rFonts w:ascii="Times New Roman" w:eastAsia="Calibri" w:hAnsi="Times New Roman" w:cs="Times New Roman"/>
          <w:sz w:val="24"/>
          <w:szCs w:val="24"/>
        </w:rPr>
        <w:t>поднадзорно 145 предприятий, эксплуатирующих опасные производственные объекты</w:t>
      </w:r>
      <w:r w:rsidR="00606D91" w:rsidRPr="00847A03">
        <w:rPr>
          <w:rFonts w:ascii="Times New Roman" w:eastAsia="Times New Roman" w:hAnsi="Times New Roman" w:cs="Times New Roman"/>
          <w:sz w:val="24"/>
          <w:szCs w:val="24"/>
          <w:lang w:eastAsia="ru-RU"/>
        </w:rPr>
        <w:t xml:space="preserve"> нефтехимических, нефтегазоперерабатывающих производств и об</w:t>
      </w:r>
      <w:r w:rsidRPr="00847A03">
        <w:rPr>
          <w:rFonts w:ascii="Times New Roman" w:eastAsia="Times New Roman" w:hAnsi="Times New Roman" w:cs="Times New Roman"/>
          <w:sz w:val="24"/>
          <w:szCs w:val="24"/>
          <w:lang w:eastAsia="ru-RU"/>
        </w:rPr>
        <w:t xml:space="preserve">ъектов нефтепродуктообеспечения, </w:t>
      </w:r>
      <w:r w:rsidR="00606D91" w:rsidRPr="00847A03">
        <w:rPr>
          <w:rFonts w:ascii="Times New Roman" w:eastAsia="Times New Roman" w:hAnsi="Times New Roman" w:cs="Times New Roman"/>
          <w:sz w:val="24"/>
          <w:szCs w:val="24"/>
          <w:lang w:eastAsia="ru-RU"/>
        </w:rPr>
        <w:t>следующих классов опасн</w:t>
      </w:r>
      <w:r w:rsidRPr="00847A03">
        <w:rPr>
          <w:rFonts w:ascii="Times New Roman" w:eastAsia="Times New Roman" w:hAnsi="Times New Roman" w:cs="Times New Roman"/>
          <w:sz w:val="24"/>
          <w:szCs w:val="24"/>
          <w:lang w:eastAsia="ru-RU"/>
        </w:rPr>
        <w:t>ости: I класс опасности – 35,</w:t>
      </w:r>
      <w:r w:rsidR="00606D91" w:rsidRPr="00847A03">
        <w:rPr>
          <w:rFonts w:ascii="Times New Roman" w:eastAsia="Times New Roman" w:hAnsi="Times New Roman" w:cs="Times New Roman"/>
          <w:sz w:val="24"/>
          <w:szCs w:val="24"/>
          <w:lang w:eastAsia="ru-RU"/>
        </w:rPr>
        <w:t xml:space="preserve"> II класс опасности </w:t>
      </w:r>
      <w:r w:rsidRPr="00847A03">
        <w:rPr>
          <w:rFonts w:ascii="Times New Roman" w:eastAsia="Times New Roman" w:hAnsi="Times New Roman" w:cs="Times New Roman"/>
          <w:sz w:val="24"/>
          <w:szCs w:val="24"/>
          <w:lang w:eastAsia="ru-RU"/>
        </w:rPr>
        <w:t>–</w:t>
      </w:r>
      <w:r w:rsidR="00606D91" w:rsidRPr="00847A03">
        <w:rPr>
          <w:rFonts w:ascii="Times New Roman" w:eastAsia="Times New Roman" w:hAnsi="Times New Roman" w:cs="Times New Roman"/>
          <w:sz w:val="24"/>
          <w:szCs w:val="24"/>
          <w:lang w:eastAsia="ru-RU"/>
        </w:rPr>
        <w:t xml:space="preserve"> </w:t>
      </w:r>
      <w:r w:rsidRPr="00847A03">
        <w:rPr>
          <w:rFonts w:ascii="Times New Roman" w:eastAsia="Times New Roman" w:hAnsi="Times New Roman" w:cs="Times New Roman"/>
          <w:sz w:val="24"/>
          <w:szCs w:val="24"/>
          <w:lang w:eastAsia="ru-RU"/>
        </w:rPr>
        <w:t>43, III класс опасности – 155,</w:t>
      </w:r>
      <w:r w:rsidR="00B92BEB" w:rsidRPr="00847A03">
        <w:rPr>
          <w:rFonts w:ascii="Times New Roman" w:eastAsia="Times New Roman" w:hAnsi="Times New Roman" w:cs="Times New Roman"/>
          <w:sz w:val="24"/>
          <w:szCs w:val="24"/>
          <w:lang w:eastAsia="ru-RU"/>
        </w:rPr>
        <w:t xml:space="preserve"> IV класс опасности - 5</w:t>
      </w:r>
      <w:r w:rsidR="00606D91" w:rsidRPr="00847A03">
        <w:rPr>
          <w:rFonts w:ascii="Times New Roman" w:eastAsia="Times New Roman" w:hAnsi="Times New Roman" w:cs="Times New Roman"/>
          <w:sz w:val="24"/>
          <w:szCs w:val="24"/>
          <w:lang w:eastAsia="ru-RU"/>
        </w:rPr>
        <w:t>.</w:t>
      </w:r>
    </w:p>
    <w:p w:rsidR="009D1D40" w:rsidRPr="00847A03" w:rsidRDefault="009D1D40" w:rsidP="00847A03">
      <w:pPr>
        <w:tabs>
          <w:tab w:val="left" w:pos="709"/>
        </w:tabs>
        <w:spacing w:after="0" w:line="240" w:lineRule="auto"/>
        <w:ind w:firstLine="709"/>
        <w:jc w:val="both"/>
        <w:rPr>
          <w:rFonts w:ascii="Times New Roman" w:eastAsia="Times New Roman" w:hAnsi="Times New Roman" w:cs="Times New Roman"/>
          <w:sz w:val="16"/>
          <w:szCs w:val="24"/>
          <w:lang w:eastAsia="ru-RU"/>
        </w:rPr>
      </w:pPr>
    </w:p>
    <w:p w:rsidR="00606D91" w:rsidRPr="00847A03" w:rsidRDefault="00606D91" w:rsidP="00847A03">
      <w:pPr>
        <w:spacing w:after="0" w:line="240" w:lineRule="auto"/>
        <w:jc w:val="both"/>
        <w:rPr>
          <w:rFonts w:ascii="Times New Roman" w:eastAsia="Times New Roman" w:hAnsi="Times New Roman" w:cs="Times New Roman"/>
          <w:color w:val="FF0000"/>
          <w:sz w:val="24"/>
          <w:szCs w:val="24"/>
          <w:highlight w:val="yellow"/>
          <w:lang w:eastAsia="ru-RU"/>
        </w:rPr>
      </w:pPr>
      <w:r w:rsidRPr="00847A03">
        <w:rPr>
          <w:rFonts w:ascii="Times New Roman" w:eastAsia="Times New Roman" w:hAnsi="Times New Roman" w:cs="Times New Roman"/>
          <w:noProof/>
          <w:color w:val="FF0000"/>
          <w:sz w:val="24"/>
          <w:szCs w:val="24"/>
          <w:lang w:eastAsia="ru-RU"/>
        </w:rPr>
        <w:drawing>
          <wp:inline distT="0" distB="0" distL="0" distR="0" wp14:anchorId="6395C972" wp14:editId="045E1167">
            <wp:extent cx="6041292" cy="2633785"/>
            <wp:effectExtent l="0" t="0" r="17145" b="1460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50D9" w:rsidRPr="00847A03" w:rsidRDefault="00C550D9" w:rsidP="00847A03">
      <w:pPr>
        <w:spacing w:after="0" w:line="240" w:lineRule="auto"/>
        <w:ind w:firstLine="709"/>
        <w:jc w:val="both"/>
        <w:rPr>
          <w:rFonts w:ascii="Times New Roman" w:hAnsi="Times New Roman" w:cs="Times New Roman"/>
          <w:bCs/>
          <w:sz w:val="24"/>
          <w:szCs w:val="24"/>
          <w:lang w:eastAsia="ar-SA"/>
        </w:rPr>
      </w:pPr>
      <w:r w:rsidRPr="00847A03">
        <w:rPr>
          <w:rFonts w:ascii="Times New Roman" w:eastAsia="Times New Roman" w:hAnsi="Times New Roman" w:cs="Times New Roman"/>
          <w:sz w:val="24"/>
          <w:szCs w:val="24"/>
          <w:lang w:eastAsia="ru-RU"/>
        </w:rPr>
        <w:t xml:space="preserve">За 6 месяцев 2021 </w:t>
      </w:r>
      <w:r w:rsidR="00606D91" w:rsidRPr="00847A03">
        <w:rPr>
          <w:rFonts w:ascii="Times New Roman" w:eastAsia="Times New Roman" w:hAnsi="Times New Roman" w:cs="Times New Roman"/>
          <w:sz w:val="24"/>
          <w:szCs w:val="24"/>
          <w:lang w:eastAsia="ru-RU"/>
        </w:rPr>
        <w:t xml:space="preserve">года </w:t>
      </w:r>
      <w:r w:rsidRPr="00847A03">
        <w:rPr>
          <w:rFonts w:ascii="Times New Roman" w:eastAsia="Times New Roman" w:hAnsi="Times New Roman" w:cs="Times New Roman"/>
          <w:sz w:val="24"/>
          <w:szCs w:val="24"/>
          <w:lang w:eastAsia="ru-RU"/>
        </w:rPr>
        <w:t>аварий и несчастных случаев не зарегистрировано, за аналогичный период 2020 года произошла 1 авария на АО</w:t>
      </w:r>
      <w:r w:rsidRPr="00847A03">
        <w:rPr>
          <w:rFonts w:ascii="Times New Roman" w:hAnsi="Times New Roman" w:cs="Times New Roman"/>
          <w:bCs/>
          <w:sz w:val="24"/>
          <w:szCs w:val="24"/>
          <w:lang w:eastAsia="ar-SA"/>
        </w:rPr>
        <w:t xml:space="preserve"> «</w:t>
      </w:r>
      <w:proofErr w:type="spellStart"/>
      <w:r w:rsidRPr="00847A03">
        <w:rPr>
          <w:rFonts w:ascii="Times New Roman" w:hAnsi="Times New Roman" w:cs="Times New Roman"/>
          <w:bCs/>
          <w:sz w:val="24"/>
          <w:szCs w:val="24"/>
          <w:lang w:eastAsia="ar-SA"/>
        </w:rPr>
        <w:t>Новокуйбышевская</w:t>
      </w:r>
      <w:proofErr w:type="spellEnd"/>
      <w:r w:rsidRPr="00847A03">
        <w:rPr>
          <w:rFonts w:ascii="Times New Roman" w:hAnsi="Times New Roman" w:cs="Times New Roman"/>
          <w:bCs/>
          <w:sz w:val="24"/>
          <w:szCs w:val="24"/>
          <w:lang w:eastAsia="ar-SA"/>
        </w:rPr>
        <w:t xml:space="preserve"> нефтехимическая компания». В помещении компрессорной отделения 1402 цеха № 14 произошло разрушение и разгерметизация цилиндра II ступени (IV ступени по технологическому регламенту) компрессора </w:t>
      </w:r>
      <w:proofErr w:type="spellStart"/>
      <w:r w:rsidRPr="00847A03">
        <w:rPr>
          <w:rFonts w:ascii="Times New Roman" w:hAnsi="Times New Roman" w:cs="Times New Roman"/>
          <w:bCs/>
          <w:sz w:val="24"/>
          <w:szCs w:val="24"/>
          <w:lang w:eastAsia="ar-SA"/>
        </w:rPr>
        <w:t>техн</w:t>
      </w:r>
      <w:proofErr w:type="spellEnd"/>
      <w:r w:rsidRPr="00847A03">
        <w:rPr>
          <w:rFonts w:ascii="Times New Roman" w:hAnsi="Times New Roman" w:cs="Times New Roman"/>
          <w:bCs/>
          <w:sz w:val="24"/>
          <w:szCs w:val="24"/>
          <w:lang w:eastAsia="ar-SA"/>
        </w:rPr>
        <w:t>. №32/4 с выходом компримируемого взрывопожароопасного продукта (</w:t>
      </w:r>
      <w:proofErr w:type="spellStart"/>
      <w:r w:rsidRPr="00847A03">
        <w:rPr>
          <w:rFonts w:ascii="Times New Roman" w:hAnsi="Times New Roman" w:cs="Times New Roman"/>
          <w:bCs/>
          <w:sz w:val="24"/>
          <w:szCs w:val="24"/>
          <w:lang w:eastAsia="ar-SA"/>
        </w:rPr>
        <w:t>пирогаза</w:t>
      </w:r>
      <w:proofErr w:type="spellEnd"/>
      <w:r w:rsidRPr="00847A03">
        <w:rPr>
          <w:rFonts w:ascii="Times New Roman" w:hAnsi="Times New Roman" w:cs="Times New Roman"/>
          <w:bCs/>
          <w:sz w:val="24"/>
          <w:szCs w:val="24"/>
          <w:lang w:eastAsia="ar-SA"/>
        </w:rPr>
        <w:t xml:space="preserve">), его воспламенением с хлопком и последующим факельным горением. </w:t>
      </w:r>
    </w:p>
    <w:p w:rsidR="00C550D9" w:rsidRPr="00847A03" w:rsidRDefault="00C550D9" w:rsidP="00847A03">
      <w:pPr>
        <w:spacing w:after="0" w:line="240" w:lineRule="auto"/>
        <w:ind w:firstLine="709"/>
        <w:jc w:val="both"/>
        <w:rPr>
          <w:rFonts w:ascii="Times New Roman" w:hAnsi="Times New Roman" w:cs="Times New Roman"/>
          <w:bCs/>
          <w:sz w:val="24"/>
          <w:szCs w:val="24"/>
          <w:lang w:eastAsia="ar-SA"/>
        </w:rPr>
      </w:pPr>
      <w:r w:rsidRPr="00847A03">
        <w:rPr>
          <w:rFonts w:ascii="Times New Roman" w:hAnsi="Times New Roman" w:cs="Times New Roman"/>
          <w:bCs/>
          <w:sz w:val="24"/>
          <w:szCs w:val="24"/>
          <w:lang w:eastAsia="ar-SA"/>
        </w:rPr>
        <w:t xml:space="preserve">В результате аварии произошёл групповой тяжелый несчастный случай, пострадало 5 человек. </w:t>
      </w:r>
    </w:p>
    <w:p w:rsidR="00606D91" w:rsidRPr="00847A03" w:rsidRDefault="00C550D9"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В течение 6 месяцев 2021</w:t>
      </w:r>
      <w:r w:rsidR="00606D91" w:rsidRPr="00847A03">
        <w:rPr>
          <w:rFonts w:ascii="Times New Roman" w:eastAsia="Times New Roman" w:hAnsi="Times New Roman" w:cs="Times New Roman"/>
          <w:sz w:val="24"/>
          <w:szCs w:val="24"/>
          <w:lang w:eastAsia="ru-RU"/>
        </w:rPr>
        <w:t xml:space="preserve"> года Средне-Поволжским управлением Ростехнадзора в отношении организаций, эксплуатирующих опасные производственные объекты, </w:t>
      </w:r>
      <w:r w:rsidRPr="00847A03">
        <w:rPr>
          <w:rFonts w:ascii="Times New Roman" w:eastAsia="Times New Roman" w:hAnsi="Times New Roman" w:cs="Times New Roman"/>
          <w:sz w:val="24"/>
          <w:szCs w:val="24"/>
          <w:lang w:eastAsia="ru-RU"/>
        </w:rPr>
        <w:t>проведена 361 проверка</w:t>
      </w:r>
      <w:r w:rsidR="00606D91" w:rsidRPr="00847A03">
        <w:rPr>
          <w:rFonts w:ascii="Times New Roman" w:eastAsia="Times New Roman" w:hAnsi="Times New Roman" w:cs="Times New Roman"/>
          <w:sz w:val="24"/>
          <w:szCs w:val="24"/>
          <w:lang w:eastAsia="ru-RU"/>
        </w:rPr>
        <w:t xml:space="preserve"> соблюдения требований промышленной безопасности на опасных производственных объектах, из числа которых </w:t>
      </w:r>
      <w:r w:rsidRPr="00847A03">
        <w:rPr>
          <w:rFonts w:ascii="Times New Roman" w:eastAsia="Times New Roman" w:hAnsi="Times New Roman" w:cs="Times New Roman"/>
          <w:sz w:val="24"/>
          <w:szCs w:val="24"/>
          <w:lang w:eastAsia="ru-RU"/>
        </w:rPr>
        <w:t xml:space="preserve">плановых – 16, внеплановых – 71, </w:t>
      </w:r>
      <w:r w:rsidR="00606D91" w:rsidRPr="00847A03">
        <w:rPr>
          <w:rFonts w:ascii="Times New Roman" w:eastAsia="Times New Roman" w:hAnsi="Times New Roman" w:cs="Times New Roman"/>
          <w:sz w:val="24"/>
          <w:szCs w:val="24"/>
          <w:lang w:eastAsia="ru-RU"/>
        </w:rPr>
        <w:t>в рамках постоянного государственного надзора</w:t>
      </w:r>
      <w:r w:rsidRPr="00847A03">
        <w:rPr>
          <w:rFonts w:ascii="Times New Roman" w:eastAsia="Times New Roman" w:hAnsi="Times New Roman" w:cs="Times New Roman"/>
          <w:sz w:val="24"/>
          <w:szCs w:val="24"/>
          <w:lang w:eastAsia="ru-RU"/>
        </w:rPr>
        <w:t xml:space="preserve"> – 274.</w:t>
      </w:r>
    </w:p>
    <w:p w:rsidR="00C550D9" w:rsidRPr="00847A03" w:rsidRDefault="00606D91"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Количество выявленных нарушений требований промышленной безопасности по итогам проверок </w:t>
      </w:r>
      <w:r w:rsidR="00C550D9" w:rsidRPr="00847A03">
        <w:rPr>
          <w:rFonts w:ascii="Times New Roman" w:eastAsia="Times New Roman" w:hAnsi="Times New Roman" w:cs="Times New Roman"/>
          <w:sz w:val="24"/>
          <w:szCs w:val="24"/>
          <w:lang w:eastAsia="ru-RU"/>
        </w:rPr>
        <w:t xml:space="preserve">составило 1365 нарушений, количество административных наказаний составило – 131. </w:t>
      </w:r>
    </w:p>
    <w:p w:rsidR="00B92BEB" w:rsidRPr="00847A03" w:rsidRDefault="00606D91"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Общая сумма наложенных административных штрафов </w:t>
      </w:r>
      <w:r w:rsidR="00B92BEB" w:rsidRPr="00847A03">
        <w:rPr>
          <w:rFonts w:ascii="Times New Roman" w:eastAsia="Times New Roman" w:hAnsi="Times New Roman" w:cs="Times New Roman"/>
          <w:sz w:val="24"/>
          <w:szCs w:val="24"/>
          <w:lang w:eastAsia="ru-RU"/>
        </w:rPr>
        <w:t xml:space="preserve">11343,5 тыс. рублей, </w:t>
      </w:r>
      <w:r w:rsidRPr="00847A03">
        <w:rPr>
          <w:rFonts w:ascii="Times New Roman" w:eastAsia="Times New Roman" w:hAnsi="Times New Roman" w:cs="Times New Roman"/>
          <w:sz w:val="24"/>
          <w:szCs w:val="24"/>
          <w:lang w:eastAsia="ru-RU"/>
        </w:rPr>
        <w:t xml:space="preserve">в том числе сумма наложенных административных штрафов на юридических лиц </w:t>
      </w:r>
      <w:r w:rsidR="00B92BEB" w:rsidRPr="00847A03">
        <w:rPr>
          <w:rFonts w:ascii="Times New Roman" w:eastAsia="Times New Roman" w:hAnsi="Times New Roman" w:cs="Times New Roman"/>
          <w:sz w:val="24"/>
          <w:szCs w:val="24"/>
          <w:lang w:eastAsia="ru-RU"/>
        </w:rPr>
        <w:t xml:space="preserve">9470 тыс. рублей, </w:t>
      </w:r>
      <w:r w:rsidRPr="00847A03">
        <w:rPr>
          <w:rFonts w:ascii="Times New Roman" w:eastAsia="Times New Roman" w:hAnsi="Times New Roman" w:cs="Times New Roman"/>
          <w:sz w:val="24"/>
          <w:szCs w:val="24"/>
          <w:lang w:eastAsia="ru-RU"/>
        </w:rPr>
        <w:t xml:space="preserve">сумма наложенных административных штрафов на должностных лиц </w:t>
      </w:r>
      <w:r w:rsidR="00B92BEB" w:rsidRPr="00847A03">
        <w:rPr>
          <w:rFonts w:ascii="Times New Roman" w:eastAsia="Times New Roman" w:hAnsi="Times New Roman" w:cs="Times New Roman"/>
          <w:sz w:val="24"/>
          <w:szCs w:val="24"/>
          <w:lang w:eastAsia="ru-RU"/>
        </w:rPr>
        <w:t>1873,5 тыс. рублей.</w:t>
      </w:r>
    </w:p>
    <w:p w:rsidR="00606D91" w:rsidRPr="00847A03" w:rsidRDefault="00606D91"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При проведении контрольно-надзорных мероприятий на объектах нефтехимической и нефтегазоперерабатывающей промышленности и объекты нефтепродуктообеспечения выявляются следующие характерные нарушения:</w:t>
      </w:r>
    </w:p>
    <w:p w:rsidR="00606D91" w:rsidRPr="00847A03" w:rsidRDefault="004951CB"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606D91" w:rsidRPr="00847A03">
        <w:rPr>
          <w:rFonts w:ascii="Times New Roman" w:eastAsia="Times New Roman" w:hAnsi="Times New Roman" w:cs="Times New Roman"/>
          <w:sz w:val="24"/>
          <w:szCs w:val="24"/>
          <w:lang w:eastAsia="ru-RU"/>
        </w:rPr>
        <w:t xml:space="preserve">для нагнетания ГЖ и ЛВЖ вместо </w:t>
      </w:r>
      <w:proofErr w:type="spellStart"/>
      <w:r w:rsidR="00606D91" w:rsidRPr="00847A03">
        <w:rPr>
          <w:rFonts w:ascii="Times New Roman" w:eastAsia="Times New Roman" w:hAnsi="Times New Roman" w:cs="Times New Roman"/>
          <w:sz w:val="24"/>
          <w:szCs w:val="24"/>
          <w:lang w:eastAsia="ru-RU"/>
        </w:rPr>
        <w:t>бессальниковых</w:t>
      </w:r>
      <w:proofErr w:type="spellEnd"/>
      <w:r w:rsidR="00606D91" w:rsidRPr="00847A03">
        <w:rPr>
          <w:rFonts w:ascii="Times New Roman" w:eastAsia="Times New Roman" w:hAnsi="Times New Roman" w:cs="Times New Roman"/>
          <w:sz w:val="24"/>
          <w:szCs w:val="24"/>
          <w:lang w:eastAsia="ru-RU"/>
        </w:rPr>
        <w:t xml:space="preserve"> центробежных насосов с двойным торцевым уплотнением используются насосы с сальниковым уплотнением;</w:t>
      </w:r>
    </w:p>
    <w:p w:rsidR="00606D91" w:rsidRPr="00847A03" w:rsidRDefault="004951CB"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606D91" w:rsidRPr="00847A03">
        <w:rPr>
          <w:rFonts w:ascii="Times New Roman" w:eastAsia="Times New Roman" w:hAnsi="Times New Roman" w:cs="Times New Roman"/>
          <w:sz w:val="24"/>
          <w:szCs w:val="24"/>
          <w:lang w:eastAsia="ru-RU"/>
        </w:rPr>
        <w:t>не оборудованы системами двусторонней громкоговорящей и телефонной связи технологические блоки оп</w:t>
      </w:r>
      <w:r w:rsidRPr="00847A03">
        <w:rPr>
          <w:rFonts w:ascii="Times New Roman" w:eastAsia="Times New Roman" w:hAnsi="Times New Roman" w:cs="Times New Roman"/>
          <w:sz w:val="24"/>
          <w:szCs w:val="24"/>
          <w:lang w:eastAsia="ru-RU"/>
        </w:rPr>
        <w:t>асных производственных объектов.</w:t>
      </w:r>
    </w:p>
    <w:p w:rsidR="00A24B57" w:rsidRPr="00847A03" w:rsidRDefault="00A24B57" w:rsidP="00847A03">
      <w:pPr>
        <w:tabs>
          <w:tab w:val="left" w:pos="709"/>
        </w:tabs>
        <w:spacing w:after="0" w:line="240" w:lineRule="auto"/>
        <w:ind w:firstLine="709"/>
        <w:jc w:val="both"/>
        <w:rPr>
          <w:rFonts w:ascii="Times New Roman" w:hAnsi="Times New Roman" w:cs="Times New Roman"/>
          <w:b/>
          <w:sz w:val="24"/>
          <w:szCs w:val="24"/>
          <w:highlight w:val="yellow"/>
        </w:rPr>
      </w:pPr>
    </w:p>
    <w:p w:rsidR="002858E9" w:rsidRPr="00006313" w:rsidRDefault="002858E9" w:rsidP="00006313">
      <w:pPr>
        <w:tabs>
          <w:tab w:val="left" w:pos="709"/>
        </w:tabs>
        <w:spacing w:after="0" w:line="240" w:lineRule="auto"/>
        <w:ind w:firstLine="709"/>
        <w:jc w:val="center"/>
        <w:rPr>
          <w:rFonts w:ascii="Times New Roman" w:hAnsi="Times New Roman" w:cs="Times New Roman"/>
          <w:b/>
          <w:sz w:val="24"/>
          <w:szCs w:val="24"/>
        </w:rPr>
      </w:pPr>
      <w:r w:rsidRPr="00006313">
        <w:rPr>
          <w:rFonts w:ascii="Times New Roman" w:hAnsi="Times New Roman" w:cs="Times New Roman"/>
          <w:b/>
          <w:sz w:val="24"/>
          <w:szCs w:val="24"/>
        </w:rPr>
        <w:t>Объекты металлур</w:t>
      </w:r>
      <w:r w:rsidR="003F327D" w:rsidRPr="00006313">
        <w:rPr>
          <w:rFonts w:ascii="Times New Roman" w:hAnsi="Times New Roman" w:cs="Times New Roman"/>
          <w:b/>
          <w:sz w:val="24"/>
          <w:szCs w:val="24"/>
        </w:rPr>
        <w:t>гической промышленности</w:t>
      </w:r>
    </w:p>
    <w:p w:rsid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За 6 месяцев 2021 года федеральный государственный надзор в области промышленной безопасности осуществлялся в отношении </w:t>
      </w:r>
      <w:r>
        <w:rPr>
          <w:rFonts w:ascii="Times New Roman" w:eastAsia="Times New Roman" w:hAnsi="Times New Roman" w:cs="Times New Roman"/>
          <w:sz w:val="24"/>
          <w:szCs w:val="24"/>
          <w:lang w:eastAsia="ru-RU"/>
        </w:rPr>
        <w:t>79</w:t>
      </w:r>
      <w:r w:rsidRPr="00006313">
        <w:rPr>
          <w:rFonts w:ascii="Times New Roman" w:eastAsia="Times New Roman" w:hAnsi="Times New Roman" w:cs="Times New Roman"/>
          <w:sz w:val="24"/>
          <w:szCs w:val="24"/>
          <w:lang w:eastAsia="ru-RU"/>
        </w:rPr>
        <w:t xml:space="preserve"> опасных производственных объектов металлургической промышленности.</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16"/>
          <w:szCs w:val="24"/>
          <w:lang w:eastAsia="ru-RU"/>
        </w:rPr>
      </w:pPr>
    </w:p>
    <w:p w:rsidR="00006313" w:rsidRPr="00EB5123" w:rsidRDefault="00006313" w:rsidP="00006313">
      <w:pPr>
        <w:spacing w:after="0" w:line="360" w:lineRule="auto"/>
        <w:jc w:val="both"/>
        <w:rPr>
          <w:rFonts w:ascii="Times New Roman" w:hAnsi="Times New Roman" w:cs="Times New Roman"/>
          <w:bCs/>
          <w:sz w:val="28"/>
          <w:szCs w:val="28"/>
        </w:rPr>
      </w:pPr>
      <w:r w:rsidRPr="00EB5123">
        <w:rPr>
          <w:rFonts w:ascii="Times New Roman" w:hAnsi="Times New Roman" w:cs="Times New Roman"/>
          <w:bCs/>
          <w:noProof/>
          <w:sz w:val="28"/>
          <w:szCs w:val="28"/>
          <w:lang w:eastAsia="ru-RU"/>
        </w:rPr>
        <w:drawing>
          <wp:inline distT="0" distB="0" distL="0" distR="0" wp14:anchorId="27CE60FB" wp14:editId="336B3861">
            <wp:extent cx="6158523" cy="1992923"/>
            <wp:effectExtent l="0" t="0" r="13970"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За 6 месяцев 2021 года на ОПО аварии и несчастные случаи со смертельным исходом, как и за аналогичный период 2020 года, не зафиксированы.</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Средне-Поволжским управлением Ростехнадзора в течение 6 месяцев 2021 года </w:t>
      </w:r>
      <w:proofErr w:type="gramStart"/>
      <w:r w:rsidRPr="00006313">
        <w:rPr>
          <w:rFonts w:ascii="Times New Roman" w:eastAsia="Times New Roman" w:hAnsi="Times New Roman" w:cs="Times New Roman"/>
          <w:sz w:val="24"/>
          <w:szCs w:val="24"/>
          <w:lang w:eastAsia="ru-RU"/>
        </w:rPr>
        <w:t>проведена</w:t>
      </w:r>
      <w:proofErr w:type="gramEnd"/>
      <w:r w:rsidRPr="00006313">
        <w:rPr>
          <w:rFonts w:ascii="Times New Roman" w:eastAsia="Times New Roman" w:hAnsi="Times New Roman" w:cs="Times New Roman"/>
          <w:sz w:val="24"/>
          <w:szCs w:val="24"/>
          <w:lang w:eastAsia="ru-RU"/>
        </w:rPr>
        <w:t xml:space="preserve"> 21 </w:t>
      </w:r>
      <w:proofErr w:type="spellStart"/>
      <w:r w:rsidRPr="00006313">
        <w:rPr>
          <w:rFonts w:ascii="Times New Roman" w:eastAsia="Times New Roman" w:hAnsi="Times New Roman" w:cs="Times New Roman"/>
          <w:sz w:val="24"/>
          <w:szCs w:val="24"/>
          <w:lang w:eastAsia="ru-RU"/>
        </w:rPr>
        <w:t>проверока</w:t>
      </w:r>
      <w:proofErr w:type="spellEnd"/>
      <w:r w:rsidRPr="00006313">
        <w:rPr>
          <w:rFonts w:ascii="Times New Roman" w:eastAsia="Times New Roman" w:hAnsi="Times New Roman" w:cs="Times New Roman"/>
          <w:sz w:val="24"/>
          <w:szCs w:val="24"/>
          <w:lang w:eastAsia="ru-RU"/>
        </w:rPr>
        <w:t xml:space="preserve"> соблюдения требований промышленной безопасности при эксплуатации опасных производственных объектов (за 6 месяцев 2020 года – 8), в том числе плановых проверок –11 (за 6 месяцев 2020 года – 6).</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Проверки с привлечением представителей территориальных органов органами прокуратуры за 6 месяцев 2021 года не проводились.</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За 6 месяцев 2021 года количество проверок, по которым выявлены правонарушения, составило 14, из них плановых проверок – 11 (за 6 месяцев 2020 года –7 проверок, из них плановых проверок –5).</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В результате проведенных проверок выявлено 173 нарушения требований промышленной безопасности (за 6 месяцев 2020 года – 141), из них при плановых проверках – 91. </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Количество административных наказаний, наложенных по итогам проверок, составило 14 (13 административных штрафов и 1 предупреждение). </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lastRenderedPageBreak/>
        <w:t xml:space="preserve">Общая сумма административных штрафов составила 1180 тыс. рублей (за 6 месяцев 2020 года – 820 тыс. рублей), в том числе наложенных на юридических лиц – 1000 тыс. рублей, на должностных лиц – 180 тыс. рублей. </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За 6 месяцев 2021 года по фактам выявленных нарушений при проведении проверок в правоохранительные органы для возбуждения уголовного дела (принятия мер прокурорского реагирования) материалы  проверок не направлялись.</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Типичных нарушения обязательных требований, выявляемые при проведении проверок:</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6313">
        <w:rPr>
          <w:rFonts w:ascii="Times New Roman" w:eastAsia="Times New Roman" w:hAnsi="Times New Roman" w:cs="Times New Roman"/>
          <w:sz w:val="24"/>
          <w:szCs w:val="24"/>
          <w:lang w:eastAsia="ru-RU"/>
        </w:rPr>
        <w:t>границы проездов и проходов в производственных помещениях не имеют ограждений или специальной разметки;</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6313">
        <w:rPr>
          <w:rFonts w:ascii="Times New Roman" w:eastAsia="Times New Roman" w:hAnsi="Times New Roman" w:cs="Times New Roman"/>
          <w:sz w:val="24"/>
          <w:szCs w:val="24"/>
          <w:lang w:eastAsia="ru-RU"/>
        </w:rPr>
        <w:t>не обозначается опасная зона на литейных участках для нахождения людей возле металлургических агрегатов;</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6313">
        <w:rPr>
          <w:rFonts w:ascii="Times New Roman" w:eastAsia="Times New Roman" w:hAnsi="Times New Roman" w:cs="Times New Roman"/>
          <w:sz w:val="24"/>
          <w:szCs w:val="24"/>
          <w:lang w:eastAsia="ru-RU"/>
        </w:rPr>
        <w:t>отсутствуют предупредительные плакаты, знаки безопасности или звуковая (световая) сигнализация в местах повышенной опасности и расположения технических устройств;</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6313">
        <w:rPr>
          <w:rFonts w:ascii="Times New Roman" w:eastAsia="Times New Roman" w:hAnsi="Times New Roman" w:cs="Times New Roman"/>
          <w:sz w:val="24"/>
          <w:szCs w:val="24"/>
          <w:lang w:eastAsia="ru-RU"/>
        </w:rPr>
        <w:t>нарушена целостность дым отводящего приемника от металлургического оборудования;</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6313">
        <w:rPr>
          <w:rFonts w:ascii="Times New Roman" w:eastAsia="Times New Roman" w:hAnsi="Times New Roman" w:cs="Times New Roman"/>
          <w:sz w:val="24"/>
          <w:szCs w:val="24"/>
          <w:lang w:eastAsia="ru-RU"/>
        </w:rPr>
        <w:t>полы в помещениях на литейных участках и на рабочих площадках металлургических агрегатов не ровные, без твердого износоустойчивого покрытия.</w:t>
      </w:r>
    </w:p>
    <w:p w:rsidR="00BA3CE9" w:rsidRPr="00847A03" w:rsidRDefault="00BA3CE9" w:rsidP="00006313">
      <w:pPr>
        <w:pStyle w:val="affe"/>
        <w:ind w:firstLine="709"/>
        <w:jc w:val="center"/>
        <w:rPr>
          <w:rFonts w:ascii="Times New Roman" w:hAnsi="Times New Roman"/>
          <w:sz w:val="24"/>
          <w:szCs w:val="24"/>
          <w:highlight w:val="yellow"/>
        </w:rPr>
      </w:pPr>
    </w:p>
    <w:p w:rsidR="00330760" w:rsidRPr="00006313" w:rsidRDefault="00330760" w:rsidP="00006313">
      <w:pPr>
        <w:tabs>
          <w:tab w:val="left" w:pos="709"/>
        </w:tabs>
        <w:spacing w:after="0" w:line="240" w:lineRule="auto"/>
        <w:ind w:firstLine="709"/>
        <w:jc w:val="center"/>
        <w:rPr>
          <w:rFonts w:ascii="Times New Roman" w:hAnsi="Times New Roman" w:cs="Times New Roman"/>
          <w:b/>
          <w:sz w:val="24"/>
          <w:szCs w:val="24"/>
        </w:rPr>
      </w:pPr>
      <w:r w:rsidRPr="00006313">
        <w:rPr>
          <w:rFonts w:ascii="Times New Roman" w:hAnsi="Times New Roman" w:cs="Times New Roman"/>
          <w:b/>
          <w:sz w:val="24"/>
          <w:szCs w:val="24"/>
        </w:rPr>
        <w:t xml:space="preserve">Объекты газораспределения и </w:t>
      </w:r>
      <w:proofErr w:type="spellStart"/>
      <w:r w:rsidRPr="00006313">
        <w:rPr>
          <w:rFonts w:ascii="Times New Roman" w:hAnsi="Times New Roman" w:cs="Times New Roman"/>
          <w:b/>
          <w:sz w:val="24"/>
          <w:szCs w:val="24"/>
        </w:rPr>
        <w:t>газопотребления</w:t>
      </w:r>
      <w:bookmarkEnd w:id="7"/>
      <w:proofErr w:type="spellEnd"/>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bookmarkStart w:id="8" w:name="_Toc480912880"/>
      <w:bookmarkStart w:id="9" w:name="_Toc480912883"/>
      <w:bookmarkEnd w:id="6"/>
      <w:r w:rsidRPr="00006313">
        <w:rPr>
          <w:rFonts w:ascii="Times New Roman" w:eastAsia="Times New Roman" w:hAnsi="Times New Roman" w:cs="Times New Roman"/>
          <w:sz w:val="24"/>
          <w:szCs w:val="24"/>
          <w:lang w:eastAsia="ru-RU"/>
        </w:rPr>
        <w:t>Средне-Поволжским управлением Ростехнадзора федеральный государственный надзор в области промышленной безопасности</w:t>
      </w:r>
      <w:r w:rsidR="0046652C">
        <w:rPr>
          <w:rFonts w:ascii="Times New Roman" w:eastAsia="Times New Roman" w:hAnsi="Times New Roman" w:cs="Times New Roman"/>
          <w:sz w:val="24"/>
          <w:szCs w:val="24"/>
          <w:lang w:eastAsia="ru-RU"/>
        </w:rPr>
        <w:t xml:space="preserve"> осуществляется в отношении 4500</w:t>
      </w:r>
      <w:r w:rsidRPr="00006313">
        <w:rPr>
          <w:rFonts w:ascii="Times New Roman" w:eastAsia="Times New Roman" w:hAnsi="Times New Roman" w:cs="Times New Roman"/>
          <w:sz w:val="24"/>
          <w:szCs w:val="24"/>
          <w:lang w:eastAsia="ru-RU"/>
        </w:rPr>
        <w:t xml:space="preserve"> опасных производственных объектов, из них:</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ОПО 1 класса опасности – 0,</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ОПО 2 класса опасности: 13 (0,3 %),</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ОПО 3 класса опасности: 4248 (45,4%), </w:t>
      </w:r>
    </w:p>
    <w:p w:rsid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ОПО 4</w:t>
      </w:r>
      <w:r w:rsidR="0046652C">
        <w:rPr>
          <w:rFonts w:ascii="Times New Roman" w:eastAsia="Times New Roman" w:hAnsi="Times New Roman" w:cs="Times New Roman"/>
          <w:sz w:val="24"/>
          <w:szCs w:val="24"/>
          <w:lang w:eastAsia="ru-RU"/>
        </w:rPr>
        <w:t xml:space="preserve"> класса опасности: 239 (5,3 %).</w:t>
      </w:r>
    </w:p>
    <w:p w:rsidR="0046652C" w:rsidRPr="0046652C" w:rsidRDefault="0046652C" w:rsidP="00006313">
      <w:pPr>
        <w:tabs>
          <w:tab w:val="left" w:pos="709"/>
        </w:tabs>
        <w:spacing w:after="0" w:line="240" w:lineRule="auto"/>
        <w:ind w:firstLine="709"/>
        <w:jc w:val="both"/>
        <w:rPr>
          <w:rFonts w:ascii="Times New Roman" w:eastAsia="Times New Roman" w:hAnsi="Times New Roman" w:cs="Times New Roman"/>
          <w:sz w:val="16"/>
          <w:szCs w:val="24"/>
          <w:lang w:eastAsia="ru-RU"/>
        </w:rPr>
      </w:pPr>
    </w:p>
    <w:p w:rsidR="00006313" w:rsidRPr="00EB5123" w:rsidRDefault="00006313" w:rsidP="0046652C">
      <w:pPr>
        <w:tabs>
          <w:tab w:val="left" w:pos="9356"/>
        </w:tabs>
        <w:spacing w:after="0" w:line="360" w:lineRule="auto"/>
        <w:jc w:val="center"/>
        <w:rPr>
          <w:rFonts w:ascii="Times New Roman" w:eastAsia="Times New Roman" w:hAnsi="Times New Roman" w:cs="Times New Roman"/>
          <w:bCs/>
          <w:sz w:val="28"/>
          <w:szCs w:val="28"/>
          <w:lang w:eastAsia="ru-RU"/>
        </w:rPr>
      </w:pPr>
      <w:r w:rsidRPr="00EB5123">
        <w:rPr>
          <w:rFonts w:ascii="Calibri" w:eastAsia="Times New Roman" w:hAnsi="Calibri" w:cs="Times New Roman"/>
          <w:noProof/>
          <w:lang w:eastAsia="ru-RU"/>
        </w:rPr>
        <w:drawing>
          <wp:inline distT="0" distB="0" distL="0" distR="0" wp14:anchorId="5302828A" wp14:editId="2256D4A2">
            <wp:extent cx="6096000" cy="2125785"/>
            <wp:effectExtent l="0" t="0" r="19050" b="273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За 6 месяцев 2021 года на объектах газораспределения и </w:t>
      </w:r>
      <w:proofErr w:type="spellStart"/>
      <w:r w:rsidRPr="00006313">
        <w:rPr>
          <w:rFonts w:ascii="Times New Roman" w:eastAsia="Times New Roman" w:hAnsi="Times New Roman" w:cs="Times New Roman"/>
          <w:sz w:val="24"/>
          <w:szCs w:val="24"/>
          <w:lang w:eastAsia="ru-RU"/>
        </w:rPr>
        <w:t>газопотребления</w:t>
      </w:r>
      <w:proofErr w:type="spellEnd"/>
      <w:r w:rsidRPr="00006313">
        <w:rPr>
          <w:rFonts w:ascii="Times New Roman" w:eastAsia="Times New Roman" w:hAnsi="Times New Roman" w:cs="Times New Roman"/>
          <w:sz w:val="24"/>
          <w:szCs w:val="24"/>
          <w:lang w:eastAsia="ru-RU"/>
        </w:rPr>
        <w:t xml:space="preserve"> аварии и несчастные случаи не зафиксированы, так же, как и за 2020, 2019 и 2018 годы.</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Динамика аварийности и производственного травматизма со смертельным исходом за 2014 - 2021 годы на опасных производственных объектах газораспределения и </w:t>
      </w:r>
      <w:proofErr w:type="spellStart"/>
      <w:r w:rsidRPr="00006313">
        <w:rPr>
          <w:rFonts w:ascii="Times New Roman" w:eastAsia="Times New Roman" w:hAnsi="Times New Roman" w:cs="Times New Roman"/>
          <w:sz w:val="24"/>
          <w:szCs w:val="24"/>
          <w:lang w:eastAsia="ru-RU"/>
        </w:rPr>
        <w:t>газопотребления</w:t>
      </w:r>
      <w:proofErr w:type="spellEnd"/>
      <w:r w:rsidRPr="00006313">
        <w:rPr>
          <w:rFonts w:ascii="Times New Roman" w:eastAsia="Times New Roman" w:hAnsi="Times New Roman" w:cs="Times New Roman"/>
          <w:sz w:val="24"/>
          <w:szCs w:val="24"/>
          <w:lang w:eastAsia="ru-RU"/>
        </w:rPr>
        <w:t>.</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Производственный травматизм со смертельным исходом с 2014 по 2020 и за 6 месяцев 2021 г. не зарегистрирован. Количество аварий: </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2014 г. - 1 авария (обрушение стены котельной)</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2015 г. – 1 авария (взрыв в котельной)</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2016 г. – аварий не было</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2017 г. – 1 авария</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lastRenderedPageBreak/>
        <w:t>2018 г. – аварий не было</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2019 г. – аварий не было</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2020г. - аварий не было</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2021г. - аварий не было</w:t>
      </w:r>
    </w:p>
    <w:p w:rsidR="00006313" w:rsidRPr="00EB5123" w:rsidRDefault="00006313" w:rsidP="00006313">
      <w:pPr>
        <w:spacing w:after="0"/>
        <w:jc w:val="center"/>
        <w:rPr>
          <w:rFonts w:ascii="Times New Roman" w:eastAsia="Times New Roman" w:hAnsi="Times New Roman" w:cs="Times New Roman"/>
          <w:sz w:val="28"/>
          <w:szCs w:val="28"/>
          <w:lang w:eastAsia="ru-RU"/>
        </w:rPr>
      </w:pPr>
      <w:r w:rsidRPr="00EB5123">
        <w:rPr>
          <w:rFonts w:ascii="Times New Roman" w:eastAsia="Times New Roman" w:hAnsi="Times New Roman" w:cs="Times New Roman"/>
          <w:noProof/>
          <w:sz w:val="28"/>
          <w:szCs w:val="28"/>
          <w:lang w:eastAsia="ru-RU"/>
        </w:rPr>
        <w:drawing>
          <wp:inline distT="0" distB="0" distL="0" distR="0" wp14:anchorId="7827FEEC" wp14:editId="316BAD27">
            <wp:extent cx="5943600" cy="2202873"/>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Анализ результатов технических расследований причин аварий показывает, что основными причинами возникновения аварий являлись внешние опасные факторы, связанные с механическим повреждением газопроводов вследствие воздействия посторонних лиц и организаций.</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 xml:space="preserve">Средне-Поволжским управлением Ростехнадзора за 6 месяцев  2021 года проведено 1180 проверок, из них: 667 проверок соблюдения требований промышленной безопасности при эксплуатации опасных производственных объектов (за 6 месяцев 2020 года - 620), 513 проверок соблюдения требований Технического регламента о безопасности сетей газораспределения и </w:t>
      </w:r>
      <w:proofErr w:type="spellStart"/>
      <w:r w:rsidRPr="00006313">
        <w:rPr>
          <w:rFonts w:ascii="Times New Roman" w:eastAsia="Times New Roman" w:hAnsi="Times New Roman" w:cs="Times New Roman"/>
          <w:sz w:val="24"/>
          <w:szCs w:val="24"/>
          <w:lang w:eastAsia="ru-RU"/>
        </w:rPr>
        <w:t>газопотребления</w:t>
      </w:r>
      <w:proofErr w:type="spellEnd"/>
      <w:r w:rsidRPr="00006313">
        <w:rPr>
          <w:rFonts w:ascii="Times New Roman" w:eastAsia="Times New Roman" w:hAnsi="Times New Roman" w:cs="Times New Roman"/>
          <w:sz w:val="24"/>
          <w:szCs w:val="24"/>
          <w:lang w:eastAsia="ru-RU"/>
        </w:rPr>
        <w:t>.</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Внеплановые проверки проводились по следующим основаниям:</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в рамках исполнения предписаний, выданных по результатам проведенных ранее проверок - 226 проверки (из них 20 по техническому регламенту);</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- 2 проверки;</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0 проверок;</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- 60 проверок;</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также мероприятий по контролю, инициированных обращением заявителя, связанных с приемкой и пуском в эксплуатацию объектов и оборудования в соответствии с положениями нормативных правовых актов - 199.</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Выявлено 3508 нарушений норм и правил, из них 3191 нарушений требований промышленной безопасности (за 6 месяцев 2020 года - 2974, из них 1846 нарушений требований промышленной безопасности).</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По результатам проверок привлечено к административной ответственности в виде административного штрафа 131 должностных лица, 60 юридических лица (за 6 месяцев 2020 года - 64 должностных лиц, 461 юридических лиц).</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По сравнению с аналогичным периодом 2020 года произошло повышение основных показателей надзорной деятельности.</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Характерные нарушения, встречающиеся в ходе проведения проверок:</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несоблюдение требований «Правил охраны газораспределительных сетей»;</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несоблюдение требований по ведению технической документации;</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06313" w:rsidRPr="00006313">
        <w:rPr>
          <w:rFonts w:ascii="Times New Roman" w:eastAsia="Times New Roman" w:hAnsi="Times New Roman" w:cs="Times New Roman"/>
          <w:sz w:val="24"/>
          <w:szCs w:val="24"/>
          <w:lang w:eastAsia="ru-RU"/>
        </w:rPr>
        <w:t>эксплуатация распределительных трубопроводов (газопроводов), отслуживших нормативный срок эксплуатации.</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Актуальным вопросом остается выявление бесхозяйных газопроводов, определение собственника, в случае отсутствия такового, решение вопроса о передаче бесхозяйных газопроводов на баланс администраций муниципальных районов, а также оформление обременений на охранные зоны распределительных газопроводов.</w:t>
      </w:r>
    </w:p>
    <w:p w:rsidR="00006313" w:rsidRPr="00006313" w:rsidRDefault="00006313"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06313">
        <w:rPr>
          <w:rFonts w:ascii="Times New Roman" w:eastAsia="Times New Roman" w:hAnsi="Times New Roman" w:cs="Times New Roman"/>
          <w:sz w:val="24"/>
          <w:szCs w:val="24"/>
          <w:lang w:eastAsia="ru-RU"/>
        </w:rPr>
        <w:t>К проблемным вопросам в области промышленной безопасности на поднадзорных предприятиях относятся:</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наличие бесхозяйных газопроводов;</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крайне медленный процесс регистрации в собственность газовых сетей;</w:t>
      </w:r>
    </w:p>
    <w:p w:rsidR="00006313" w:rsidRPr="00006313" w:rsidRDefault="0046652C" w:rsidP="00006313">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313" w:rsidRPr="00006313">
        <w:rPr>
          <w:rFonts w:ascii="Times New Roman" w:eastAsia="Times New Roman" w:hAnsi="Times New Roman" w:cs="Times New Roman"/>
          <w:sz w:val="24"/>
          <w:szCs w:val="24"/>
          <w:lang w:eastAsia="ru-RU"/>
        </w:rPr>
        <w:t xml:space="preserve">частая смена форм собственности и владельцев предприятий, непосредственно влияющая на уровень безопасности эксплуатируемых объектов. </w:t>
      </w:r>
    </w:p>
    <w:p w:rsidR="00BA6A91" w:rsidRPr="00847A03" w:rsidRDefault="00BA6A91" w:rsidP="00847A03">
      <w:pPr>
        <w:tabs>
          <w:tab w:val="left" w:pos="709"/>
        </w:tabs>
        <w:spacing w:after="0" w:line="240" w:lineRule="auto"/>
        <w:ind w:firstLine="709"/>
        <w:jc w:val="both"/>
        <w:rPr>
          <w:rFonts w:ascii="Times New Roman" w:eastAsia="Times New Roman" w:hAnsi="Times New Roman" w:cs="Times New Roman"/>
          <w:sz w:val="24"/>
          <w:szCs w:val="24"/>
          <w:highlight w:val="yellow"/>
          <w:lang w:eastAsia="ru-RU"/>
        </w:rPr>
      </w:pPr>
    </w:p>
    <w:p w:rsidR="00341073" w:rsidRPr="00847A03" w:rsidRDefault="00341073" w:rsidP="00847A03">
      <w:pPr>
        <w:tabs>
          <w:tab w:val="left" w:pos="709"/>
        </w:tabs>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Предприятия химического комплекса</w:t>
      </w:r>
    </w:p>
    <w:p w:rsidR="00B46C2F" w:rsidRPr="00847A03" w:rsidRDefault="00B46C2F"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К числу химически опасных поднадзорных производств и объектов относятся: химические; системы водоподготовки; аммиачно-холодильные установки; объекты производства и потребления продуктов разделения воздуха, криогенно-вакуумной техники, обращения углекислоты (СО</w:t>
      </w:r>
      <w:proofErr w:type="gramStart"/>
      <w:r w:rsidRPr="00847A03">
        <w:rPr>
          <w:rFonts w:ascii="Times New Roman" w:eastAsia="Times New Roman" w:hAnsi="Times New Roman" w:cs="Times New Roman"/>
          <w:sz w:val="24"/>
          <w:szCs w:val="24"/>
          <w:lang w:eastAsia="ru-RU"/>
        </w:rPr>
        <w:t>2</w:t>
      </w:r>
      <w:proofErr w:type="gramEnd"/>
      <w:r w:rsidRPr="00847A03">
        <w:rPr>
          <w:rFonts w:ascii="Times New Roman" w:eastAsia="Times New Roman" w:hAnsi="Times New Roman" w:cs="Times New Roman"/>
          <w:sz w:val="24"/>
          <w:szCs w:val="24"/>
          <w:lang w:eastAsia="ru-RU"/>
        </w:rPr>
        <w:t>) и инертных газов; спиртовые производства; маслоэкстракционные производства; склады и базы хранения и отгрузки химически опасных и взрывоопасных веще</w:t>
      </w:r>
      <w:proofErr w:type="gramStart"/>
      <w:r w:rsidRPr="00847A03">
        <w:rPr>
          <w:rFonts w:ascii="Times New Roman" w:eastAsia="Times New Roman" w:hAnsi="Times New Roman" w:cs="Times New Roman"/>
          <w:sz w:val="24"/>
          <w:szCs w:val="24"/>
          <w:lang w:eastAsia="ru-RU"/>
        </w:rPr>
        <w:t>ств др</w:t>
      </w:r>
      <w:proofErr w:type="gramEnd"/>
      <w:r w:rsidRPr="00847A03">
        <w:rPr>
          <w:rFonts w:ascii="Times New Roman" w:eastAsia="Times New Roman" w:hAnsi="Times New Roman" w:cs="Times New Roman"/>
          <w:sz w:val="24"/>
          <w:szCs w:val="24"/>
          <w:lang w:eastAsia="ru-RU"/>
        </w:rPr>
        <w:t>угих производств, связанных с обращением или хранением токсичных, взрывопожароопасных и других веществ, которые могут образовывать пылевоздушные или парогазовые смеси.</w:t>
      </w:r>
    </w:p>
    <w:p w:rsidR="00DE6303" w:rsidRPr="00847A03" w:rsidRDefault="00DE6303" w:rsidP="00847A03">
      <w:pPr>
        <w:spacing w:after="0" w:line="240" w:lineRule="auto"/>
        <w:ind w:firstLine="709"/>
        <w:jc w:val="both"/>
        <w:rPr>
          <w:rFonts w:ascii="Times New Roman" w:eastAsia="Calibri" w:hAnsi="Times New Roman" w:cs="Times New Roman"/>
          <w:sz w:val="24"/>
          <w:szCs w:val="24"/>
        </w:rPr>
      </w:pPr>
      <w:r w:rsidRPr="00847A03">
        <w:rPr>
          <w:rFonts w:ascii="Times New Roman" w:eastAsia="Calibri" w:hAnsi="Times New Roman" w:cs="Times New Roman"/>
          <w:sz w:val="24"/>
          <w:szCs w:val="24"/>
        </w:rPr>
        <w:t xml:space="preserve">Средне-Поволжскому управлению Ростехнадзора поднадзорно </w:t>
      </w:r>
      <w:r w:rsidR="00B46C2F" w:rsidRPr="00847A03">
        <w:rPr>
          <w:rFonts w:ascii="Times New Roman" w:eastAsia="Calibri" w:hAnsi="Times New Roman" w:cs="Times New Roman"/>
          <w:sz w:val="24"/>
          <w:szCs w:val="24"/>
        </w:rPr>
        <w:t>187</w:t>
      </w:r>
      <w:r w:rsidRPr="00847A03">
        <w:rPr>
          <w:rFonts w:ascii="Times New Roman" w:eastAsia="Calibri" w:hAnsi="Times New Roman" w:cs="Times New Roman"/>
          <w:sz w:val="24"/>
          <w:szCs w:val="24"/>
        </w:rPr>
        <w:t xml:space="preserve"> предприятий химического комплекса, эксплуатирующих опасные производственные объекты химического комплекса (далее – ОПО).</w:t>
      </w:r>
    </w:p>
    <w:p w:rsidR="00DE6303" w:rsidRDefault="00DE6303" w:rsidP="00847A03">
      <w:pPr>
        <w:spacing w:after="0" w:line="240" w:lineRule="auto"/>
        <w:ind w:firstLine="709"/>
        <w:jc w:val="both"/>
        <w:rPr>
          <w:rFonts w:ascii="Times New Roman" w:eastAsia="Calibri" w:hAnsi="Times New Roman" w:cs="Times New Roman"/>
          <w:sz w:val="24"/>
          <w:szCs w:val="24"/>
        </w:rPr>
      </w:pPr>
      <w:r w:rsidRPr="00847A03">
        <w:rPr>
          <w:rFonts w:ascii="Times New Roman" w:eastAsia="Calibri" w:hAnsi="Times New Roman" w:cs="Times New Roman"/>
          <w:sz w:val="24"/>
          <w:szCs w:val="24"/>
        </w:rPr>
        <w:t xml:space="preserve">Федеральный государственный надзор в области промышленной безопасности осуществляется в отношении </w:t>
      </w:r>
      <w:r w:rsidR="00CF1F04" w:rsidRPr="00847A03">
        <w:rPr>
          <w:rFonts w:ascii="Times New Roman" w:eastAsia="Calibri" w:hAnsi="Times New Roman" w:cs="Times New Roman"/>
          <w:sz w:val="24"/>
          <w:szCs w:val="24"/>
        </w:rPr>
        <w:t>324</w:t>
      </w:r>
      <w:r w:rsidRPr="00847A03">
        <w:rPr>
          <w:rFonts w:ascii="Times New Roman" w:eastAsia="Calibri" w:hAnsi="Times New Roman" w:cs="Times New Roman"/>
          <w:sz w:val="24"/>
          <w:szCs w:val="24"/>
        </w:rPr>
        <w:t xml:space="preserve"> ОПО следующих классов опасности: </w:t>
      </w:r>
      <w:r w:rsidR="006A0E41" w:rsidRPr="00847A03">
        <w:rPr>
          <w:rFonts w:ascii="Times New Roman" w:eastAsia="Calibri" w:hAnsi="Times New Roman" w:cs="Times New Roman"/>
          <w:sz w:val="24"/>
          <w:szCs w:val="24"/>
        </w:rPr>
        <w:t>I класс опасности - 22</w:t>
      </w:r>
      <w:r w:rsidR="00CF1F04" w:rsidRPr="00847A03">
        <w:rPr>
          <w:rFonts w:ascii="Times New Roman" w:eastAsia="Calibri" w:hAnsi="Times New Roman" w:cs="Times New Roman"/>
          <w:sz w:val="24"/>
          <w:szCs w:val="24"/>
        </w:rPr>
        <w:t>; II класс опасности - 21</w:t>
      </w:r>
      <w:r w:rsidRPr="00847A03">
        <w:rPr>
          <w:rFonts w:ascii="Times New Roman" w:eastAsia="Calibri" w:hAnsi="Times New Roman" w:cs="Times New Roman"/>
          <w:sz w:val="24"/>
          <w:szCs w:val="24"/>
        </w:rPr>
        <w:t>;</w:t>
      </w:r>
      <w:r w:rsidR="00CF1F04" w:rsidRPr="00847A03">
        <w:rPr>
          <w:rFonts w:ascii="Times New Roman" w:eastAsia="Calibri" w:hAnsi="Times New Roman" w:cs="Times New Roman"/>
          <w:sz w:val="24"/>
          <w:szCs w:val="24"/>
        </w:rPr>
        <w:t xml:space="preserve"> III класс опасности – 220, IV класс опасности – 61</w:t>
      </w:r>
      <w:r w:rsidRPr="00847A03">
        <w:rPr>
          <w:rFonts w:ascii="Times New Roman" w:eastAsia="Calibri" w:hAnsi="Times New Roman" w:cs="Times New Roman"/>
          <w:sz w:val="24"/>
          <w:szCs w:val="24"/>
        </w:rPr>
        <w:t>.</w:t>
      </w:r>
    </w:p>
    <w:p w:rsidR="00847A03" w:rsidRPr="00847A03" w:rsidRDefault="00847A03" w:rsidP="00847A03">
      <w:pPr>
        <w:spacing w:after="0" w:line="240" w:lineRule="auto"/>
        <w:ind w:firstLine="709"/>
        <w:jc w:val="both"/>
        <w:rPr>
          <w:rFonts w:ascii="Times New Roman" w:eastAsia="Calibri" w:hAnsi="Times New Roman" w:cs="Times New Roman"/>
          <w:sz w:val="16"/>
          <w:szCs w:val="24"/>
        </w:rPr>
      </w:pPr>
    </w:p>
    <w:p w:rsidR="00DE6303" w:rsidRPr="00847A03" w:rsidRDefault="00DE6303" w:rsidP="00847A03">
      <w:pPr>
        <w:spacing w:after="0" w:line="240" w:lineRule="auto"/>
        <w:jc w:val="both"/>
        <w:rPr>
          <w:rFonts w:ascii="Times New Roman" w:eastAsia="Times New Roman" w:hAnsi="Times New Roman" w:cs="Times New Roman"/>
          <w:sz w:val="24"/>
          <w:szCs w:val="24"/>
          <w:highlight w:val="yellow"/>
          <w:lang w:eastAsia="ru-RU"/>
        </w:rPr>
      </w:pPr>
      <w:r w:rsidRPr="00847A03">
        <w:rPr>
          <w:rFonts w:ascii="Times New Roman" w:eastAsia="Times New Roman" w:hAnsi="Times New Roman" w:cs="Times New Roman"/>
          <w:noProof/>
          <w:sz w:val="24"/>
          <w:szCs w:val="24"/>
          <w:lang w:eastAsia="ru-RU"/>
        </w:rPr>
        <w:drawing>
          <wp:inline distT="0" distB="0" distL="0" distR="0" wp14:anchorId="0ADE8FF5" wp14:editId="174554DE">
            <wp:extent cx="6017846" cy="2250831"/>
            <wp:effectExtent l="0" t="0" r="21590" b="1651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6303" w:rsidRPr="00847A03" w:rsidRDefault="00CF1F04" w:rsidP="00847A0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w:t>
      </w:r>
      <w:r w:rsidR="00DE6303" w:rsidRPr="00847A03">
        <w:rPr>
          <w:rFonts w:ascii="Times New Roman" w:eastAsia="Times New Roman" w:hAnsi="Times New Roman" w:cs="Times New Roman"/>
          <w:sz w:val="24"/>
          <w:szCs w:val="24"/>
          <w:lang w:eastAsia="ru-RU"/>
        </w:rPr>
        <w:t xml:space="preserve"> года на объектах поднадзорных предприятий аварий </w:t>
      </w:r>
      <w:r w:rsidRPr="00847A03">
        <w:rPr>
          <w:rFonts w:ascii="Times New Roman" w:eastAsia="Times New Roman" w:hAnsi="Times New Roman" w:cs="Times New Roman"/>
          <w:sz w:val="24"/>
          <w:szCs w:val="24"/>
          <w:lang w:eastAsia="ru-RU"/>
        </w:rPr>
        <w:t xml:space="preserve">и несчастных случаев не </w:t>
      </w:r>
      <w:r w:rsidR="00DE6303" w:rsidRPr="00847A03">
        <w:rPr>
          <w:rFonts w:ascii="Times New Roman" w:eastAsia="Times New Roman" w:hAnsi="Times New Roman" w:cs="Times New Roman"/>
          <w:sz w:val="24"/>
          <w:szCs w:val="24"/>
          <w:lang w:eastAsia="ru-RU"/>
        </w:rPr>
        <w:t>зарегистрировано</w:t>
      </w:r>
      <w:r w:rsidRPr="00847A03">
        <w:rPr>
          <w:rFonts w:ascii="Times New Roman" w:eastAsia="Times New Roman" w:hAnsi="Times New Roman" w:cs="Times New Roman"/>
          <w:sz w:val="24"/>
          <w:szCs w:val="24"/>
          <w:lang w:eastAsia="ru-RU"/>
        </w:rPr>
        <w:t>. Зарегистрировано 4</w:t>
      </w:r>
      <w:r w:rsidR="00DE6303" w:rsidRPr="00847A03">
        <w:rPr>
          <w:rFonts w:ascii="Times New Roman" w:eastAsia="Times New Roman" w:hAnsi="Times New Roman" w:cs="Times New Roman"/>
          <w:sz w:val="24"/>
          <w:szCs w:val="24"/>
          <w:lang w:eastAsia="ru-RU"/>
        </w:rPr>
        <w:t xml:space="preserve"> инциден</w:t>
      </w:r>
      <w:r w:rsidRPr="00847A03">
        <w:rPr>
          <w:rFonts w:ascii="Times New Roman" w:eastAsia="Times New Roman" w:hAnsi="Times New Roman" w:cs="Times New Roman"/>
          <w:sz w:val="24"/>
          <w:szCs w:val="24"/>
          <w:lang w:eastAsia="ru-RU"/>
        </w:rPr>
        <w:t>та.</w:t>
      </w:r>
    </w:p>
    <w:p w:rsidR="00CF1F04"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Средне-Поволжским управлением Ростехнадзора в</w:t>
      </w:r>
      <w:r w:rsidR="00CF1F04" w:rsidRPr="00847A03">
        <w:rPr>
          <w:rFonts w:ascii="Times New Roman" w:eastAsia="Times New Roman" w:hAnsi="Times New Roman" w:cs="Times New Roman"/>
          <w:sz w:val="24"/>
          <w:szCs w:val="24"/>
          <w:lang w:eastAsia="ru-RU"/>
        </w:rPr>
        <w:t xml:space="preserve"> отчетном периоде</w:t>
      </w:r>
      <w:r w:rsidRPr="00847A03">
        <w:rPr>
          <w:rFonts w:ascii="Times New Roman" w:eastAsia="Times New Roman" w:hAnsi="Times New Roman" w:cs="Times New Roman"/>
          <w:sz w:val="24"/>
          <w:szCs w:val="24"/>
          <w:lang w:eastAsia="ru-RU"/>
        </w:rPr>
        <w:t xml:space="preserve"> 202</w:t>
      </w:r>
      <w:r w:rsidR="00CF1F04" w:rsidRPr="00847A03">
        <w:rPr>
          <w:rFonts w:ascii="Times New Roman" w:eastAsia="Times New Roman" w:hAnsi="Times New Roman" w:cs="Times New Roman"/>
          <w:sz w:val="24"/>
          <w:szCs w:val="24"/>
          <w:lang w:eastAsia="ru-RU"/>
        </w:rPr>
        <w:t>1</w:t>
      </w:r>
      <w:r w:rsidRPr="00847A03">
        <w:rPr>
          <w:rFonts w:ascii="Times New Roman" w:eastAsia="Times New Roman" w:hAnsi="Times New Roman" w:cs="Times New Roman"/>
          <w:sz w:val="24"/>
          <w:szCs w:val="24"/>
          <w:lang w:eastAsia="ru-RU"/>
        </w:rPr>
        <w:t xml:space="preserve"> года проведено </w:t>
      </w:r>
      <w:r w:rsidR="00CF1F04" w:rsidRPr="00847A03">
        <w:rPr>
          <w:rFonts w:ascii="Times New Roman" w:eastAsia="Times New Roman" w:hAnsi="Times New Roman" w:cs="Times New Roman"/>
          <w:sz w:val="24"/>
          <w:szCs w:val="24"/>
          <w:lang w:eastAsia="ru-RU"/>
        </w:rPr>
        <w:t>199</w:t>
      </w:r>
      <w:r w:rsidRPr="00847A03">
        <w:rPr>
          <w:rFonts w:ascii="Times New Roman" w:eastAsia="Times New Roman" w:hAnsi="Times New Roman" w:cs="Times New Roman"/>
          <w:sz w:val="24"/>
          <w:szCs w:val="24"/>
          <w:lang w:eastAsia="ru-RU"/>
        </w:rPr>
        <w:t xml:space="preserve"> проверок соблюдения требований промышленной безопасности при эксплуатации ОПО, в том числе 1</w:t>
      </w:r>
      <w:r w:rsidR="00CF1F04" w:rsidRPr="00847A03">
        <w:rPr>
          <w:rFonts w:ascii="Times New Roman" w:eastAsia="Times New Roman" w:hAnsi="Times New Roman" w:cs="Times New Roman"/>
          <w:sz w:val="24"/>
          <w:szCs w:val="24"/>
          <w:lang w:eastAsia="ru-RU"/>
        </w:rPr>
        <w:t>6 плановых проверок</w:t>
      </w:r>
      <w:r w:rsidRPr="00847A03">
        <w:rPr>
          <w:rFonts w:ascii="Times New Roman" w:eastAsia="Times New Roman" w:hAnsi="Times New Roman" w:cs="Times New Roman"/>
          <w:sz w:val="24"/>
          <w:szCs w:val="24"/>
          <w:lang w:eastAsia="ru-RU"/>
        </w:rPr>
        <w:t xml:space="preserve">, </w:t>
      </w:r>
      <w:r w:rsidR="00CF1F04" w:rsidRPr="00847A03">
        <w:rPr>
          <w:rFonts w:ascii="Times New Roman" w:eastAsia="Times New Roman" w:hAnsi="Times New Roman" w:cs="Times New Roman"/>
          <w:sz w:val="24"/>
          <w:szCs w:val="24"/>
          <w:lang w:eastAsia="ru-RU"/>
        </w:rPr>
        <w:t>45</w:t>
      </w:r>
      <w:r w:rsidRPr="00847A03">
        <w:rPr>
          <w:rFonts w:ascii="Times New Roman" w:eastAsia="Times New Roman" w:hAnsi="Times New Roman" w:cs="Times New Roman"/>
          <w:sz w:val="24"/>
          <w:szCs w:val="24"/>
          <w:lang w:eastAsia="ru-RU"/>
        </w:rPr>
        <w:t xml:space="preserve"> внеплановых проверок, в рамках режима постоянног</w:t>
      </w:r>
      <w:r w:rsidR="00CF1F04" w:rsidRPr="00847A03">
        <w:rPr>
          <w:rFonts w:ascii="Times New Roman" w:eastAsia="Times New Roman" w:hAnsi="Times New Roman" w:cs="Times New Roman"/>
          <w:sz w:val="24"/>
          <w:szCs w:val="24"/>
          <w:lang w:eastAsia="ru-RU"/>
        </w:rPr>
        <w:t>о государственного надзора – 138 проверок.</w:t>
      </w:r>
    </w:p>
    <w:p w:rsidR="00DE6303" w:rsidRPr="00847A03" w:rsidRDefault="00CF1F04"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По результатам проведения 52 </w:t>
      </w:r>
      <w:r w:rsidR="00DE6303" w:rsidRPr="00847A03">
        <w:rPr>
          <w:rFonts w:ascii="Times New Roman" w:eastAsia="Times New Roman" w:hAnsi="Times New Roman" w:cs="Times New Roman"/>
          <w:sz w:val="24"/>
          <w:szCs w:val="24"/>
          <w:lang w:eastAsia="ru-RU"/>
        </w:rPr>
        <w:t>п</w:t>
      </w:r>
      <w:r w:rsidRPr="00847A03">
        <w:rPr>
          <w:rFonts w:ascii="Times New Roman" w:eastAsia="Times New Roman" w:hAnsi="Times New Roman" w:cs="Times New Roman"/>
          <w:sz w:val="24"/>
          <w:szCs w:val="24"/>
          <w:lang w:eastAsia="ru-RU"/>
        </w:rPr>
        <w:t xml:space="preserve">роверок </w:t>
      </w:r>
      <w:r w:rsidR="00DE6303" w:rsidRPr="00847A03">
        <w:rPr>
          <w:rFonts w:ascii="Times New Roman" w:eastAsia="Times New Roman" w:hAnsi="Times New Roman" w:cs="Times New Roman"/>
          <w:sz w:val="24"/>
          <w:szCs w:val="24"/>
          <w:lang w:eastAsia="ru-RU"/>
        </w:rPr>
        <w:t>были выявлены правонарушен</w:t>
      </w:r>
      <w:r w:rsidRPr="00847A03">
        <w:rPr>
          <w:rFonts w:ascii="Times New Roman" w:eastAsia="Times New Roman" w:hAnsi="Times New Roman" w:cs="Times New Roman"/>
          <w:sz w:val="24"/>
          <w:szCs w:val="24"/>
          <w:lang w:eastAsia="ru-RU"/>
        </w:rPr>
        <w:t>ия, из них плановых – 16, внеплановых - 4</w:t>
      </w:r>
      <w:r w:rsidR="00DE6303" w:rsidRPr="00847A03">
        <w:rPr>
          <w:rFonts w:ascii="Times New Roman" w:eastAsia="Times New Roman" w:hAnsi="Times New Roman" w:cs="Times New Roman"/>
          <w:sz w:val="24"/>
          <w:szCs w:val="24"/>
          <w:lang w:eastAsia="ru-RU"/>
        </w:rPr>
        <w:t>, в рамках режима постоянног</w:t>
      </w:r>
      <w:r w:rsidRPr="00847A03">
        <w:rPr>
          <w:rFonts w:ascii="Times New Roman" w:eastAsia="Times New Roman" w:hAnsi="Times New Roman" w:cs="Times New Roman"/>
          <w:sz w:val="24"/>
          <w:szCs w:val="24"/>
          <w:lang w:eastAsia="ru-RU"/>
        </w:rPr>
        <w:t>о государственного надзора – 32</w:t>
      </w:r>
      <w:r w:rsidR="00DE6303" w:rsidRPr="00847A03">
        <w:rPr>
          <w:rFonts w:ascii="Times New Roman" w:eastAsia="Times New Roman" w:hAnsi="Times New Roman" w:cs="Times New Roman"/>
          <w:sz w:val="24"/>
          <w:szCs w:val="24"/>
          <w:lang w:eastAsia="ru-RU"/>
        </w:rPr>
        <w:t xml:space="preserve"> проверки. </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 xml:space="preserve">В результате проведенных проверок </w:t>
      </w:r>
      <w:r w:rsidR="00CF1F04" w:rsidRPr="00847A03">
        <w:rPr>
          <w:rFonts w:ascii="Times New Roman" w:eastAsia="Times New Roman" w:hAnsi="Times New Roman" w:cs="Times New Roman"/>
          <w:sz w:val="24"/>
          <w:szCs w:val="24"/>
          <w:lang w:eastAsia="ru-RU"/>
        </w:rPr>
        <w:t>выявлено 798</w:t>
      </w:r>
      <w:r w:rsidRPr="00847A03">
        <w:rPr>
          <w:rFonts w:ascii="Times New Roman" w:eastAsia="Times New Roman" w:hAnsi="Times New Roman" w:cs="Times New Roman"/>
          <w:sz w:val="24"/>
          <w:szCs w:val="24"/>
          <w:lang w:eastAsia="ru-RU"/>
        </w:rPr>
        <w:t xml:space="preserve"> нарушений требований промышленной безопасности, из них при </w:t>
      </w:r>
      <w:r w:rsidR="00CF1F04" w:rsidRPr="00847A03">
        <w:rPr>
          <w:rFonts w:ascii="Times New Roman" w:eastAsia="Times New Roman" w:hAnsi="Times New Roman" w:cs="Times New Roman"/>
          <w:sz w:val="24"/>
          <w:szCs w:val="24"/>
          <w:lang w:eastAsia="ru-RU"/>
        </w:rPr>
        <w:t>проведении плановых проверок – 446</w:t>
      </w:r>
      <w:r w:rsidRPr="00847A03">
        <w:rPr>
          <w:rFonts w:ascii="Times New Roman" w:eastAsia="Times New Roman" w:hAnsi="Times New Roman" w:cs="Times New Roman"/>
          <w:sz w:val="24"/>
          <w:szCs w:val="24"/>
          <w:lang w:eastAsia="ru-RU"/>
        </w:rPr>
        <w:t xml:space="preserve">, внеплановых проверок – </w:t>
      </w:r>
      <w:r w:rsidR="00CF1F04" w:rsidRPr="00847A03">
        <w:rPr>
          <w:rFonts w:ascii="Times New Roman" w:eastAsia="Times New Roman" w:hAnsi="Times New Roman" w:cs="Times New Roman"/>
          <w:sz w:val="24"/>
          <w:szCs w:val="24"/>
          <w:lang w:eastAsia="ru-RU"/>
        </w:rPr>
        <w:t>21</w:t>
      </w:r>
      <w:r w:rsidRPr="00847A03">
        <w:rPr>
          <w:rFonts w:ascii="Times New Roman" w:eastAsia="Times New Roman" w:hAnsi="Times New Roman" w:cs="Times New Roman"/>
          <w:sz w:val="24"/>
          <w:szCs w:val="24"/>
          <w:lang w:eastAsia="ru-RU"/>
        </w:rPr>
        <w:t>, в рамках режима постоянного</w:t>
      </w:r>
      <w:r w:rsidR="00CF1F04" w:rsidRPr="00847A03">
        <w:rPr>
          <w:rFonts w:ascii="Times New Roman" w:eastAsia="Times New Roman" w:hAnsi="Times New Roman" w:cs="Times New Roman"/>
          <w:sz w:val="24"/>
          <w:szCs w:val="24"/>
          <w:lang w:eastAsia="ru-RU"/>
        </w:rPr>
        <w:t xml:space="preserve"> государственного надзора – 331</w:t>
      </w:r>
      <w:r w:rsidRPr="00847A03">
        <w:rPr>
          <w:rFonts w:ascii="Times New Roman" w:eastAsia="Times New Roman" w:hAnsi="Times New Roman" w:cs="Times New Roman"/>
          <w:sz w:val="24"/>
          <w:szCs w:val="24"/>
          <w:lang w:eastAsia="ru-RU"/>
        </w:rPr>
        <w:t>.</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Количество административных наказаний, наложенных по итогам проверок, </w:t>
      </w:r>
      <w:r w:rsidR="00CF1F04" w:rsidRPr="00847A03">
        <w:rPr>
          <w:rFonts w:ascii="Times New Roman" w:eastAsia="Times New Roman" w:hAnsi="Times New Roman" w:cs="Times New Roman"/>
          <w:sz w:val="24"/>
          <w:szCs w:val="24"/>
          <w:lang w:eastAsia="ru-RU"/>
        </w:rPr>
        <w:t>составило 61</w:t>
      </w:r>
      <w:r w:rsidRPr="00847A03">
        <w:rPr>
          <w:rFonts w:ascii="Times New Roman" w:eastAsia="Times New Roman" w:hAnsi="Times New Roman" w:cs="Times New Roman"/>
          <w:sz w:val="24"/>
          <w:szCs w:val="24"/>
          <w:lang w:eastAsia="ru-RU"/>
        </w:rPr>
        <w:t>.</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Общая сумма наложенных административных штрафов составила </w:t>
      </w:r>
      <w:r w:rsidR="00CF1F04" w:rsidRPr="00847A03">
        <w:rPr>
          <w:rFonts w:ascii="Times New Roman" w:eastAsia="Times New Roman" w:hAnsi="Times New Roman" w:cs="Times New Roman"/>
          <w:sz w:val="24"/>
          <w:szCs w:val="24"/>
          <w:lang w:eastAsia="ru-RU"/>
        </w:rPr>
        <w:t>4616</w:t>
      </w:r>
      <w:r w:rsidRPr="00847A03">
        <w:rPr>
          <w:rFonts w:ascii="Times New Roman" w:eastAsia="Times New Roman" w:hAnsi="Times New Roman" w:cs="Times New Roman"/>
          <w:sz w:val="24"/>
          <w:szCs w:val="24"/>
          <w:lang w:eastAsia="ru-RU"/>
        </w:rPr>
        <w:t xml:space="preserve"> тыс. рублей, в том числе наложенных на </w:t>
      </w:r>
      <w:r w:rsidR="00CF1F04" w:rsidRPr="00847A03">
        <w:rPr>
          <w:rFonts w:ascii="Times New Roman" w:eastAsia="Times New Roman" w:hAnsi="Times New Roman" w:cs="Times New Roman"/>
          <w:sz w:val="24"/>
          <w:szCs w:val="24"/>
          <w:lang w:eastAsia="ru-RU"/>
        </w:rPr>
        <w:t>юридических лиц – 3840</w:t>
      </w:r>
      <w:r w:rsidRPr="00847A03">
        <w:rPr>
          <w:rFonts w:ascii="Times New Roman" w:eastAsia="Times New Roman" w:hAnsi="Times New Roman" w:cs="Times New Roman"/>
          <w:sz w:val="24"/>
          <w:szCs w:val="24"/>
          <w:lang w:eastAsia="ru-RU"/>
        </w:rPr>
        <w:t xml:space="preserve"> тыс. р</w:t>
      </w:r>
      <w:r w:rsidR="00CF1F04" w:rsidRPr="00847A03">
        <w:rPr>
          <w:rFonts w:ascii="Times New Roman" w:eastAsia="Times New Roman" w:hAnsi="Times New Roman" w:cs="Times New Roman"/>
          <w:sz w:val="24"/>
          <w:szCs w:val="24"/>
          <w:lang w:eastAsia="ru-RU"/>
        </w:rPr>
        <w:t>ублей, на должностных лиц – 776</w:t>
      </w:r>
      <w:r w:rsidRPr="00847A03">
        <w:rPr>
          <w:rFonts w:ascii="Times New Roman" w:eastAsia="Times New Roman" w:hAnsi="Times New Roman" w:cs="Times New Roman"/>
          <w:sz w:val="24"/>
          <w:szCs w:val="24"/>
          <w:lang w:eastAsia="ru-RU"/>
        </w:rPr>
        <w:t xml:space="preserve"> тыс. рублей. </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Общая сумма уплаченных (взысканных) </w:t>
      </w:r>
      <w:r w:rsidR="00356ABA" w:rsidRPr="00847A03">
        <w:rPr>
          <w:rFonts w:ascii="Times New Roman" w:eastAsia="Times New Roman" w:hAnsi="Times New Roman" w:cs="Times New Roman"/>
          <w:sz w:val="24"/>
          <w:szCs w:val="24"/>
          <w:lang w:eastAsia="ru-RU"/>
        </w:rPr>
        <w:t xml:space="preserve">административных штрафов </w:t>
      </w:r>
      <w:proofErr w:type="gramStart"/>
      <w:r w:rsidR="00356ABA" w:rsidRPr="00847A03">
        <w:rPr>
          <w:rFonts w:ascii="Times New Roman" w:eastAsia="Times New Roman" w:hAnsi="Times New Roman" w:cs="Times New Roman"/>
          <w:sz w:val="24"/>
          <w:szCs w:val="24"/>
          <w:lang w:eastAsia="ru-RU"/>
        </w:rPr>
        <w:t>в</w:t>
      </w:r>
      <w:proofErr w:type="gramEnd"/>
      <w:r w:rsidR="00356ABA" w:rsidRPr="00847A03">
        <w:rPr>
          <w:rFonts w:ascii="Times New Roman" w:eastAsia="Times New Roman" w:hAnsi="Times New Roman" w:cs="Times New Roman"/>
          <w:sz w:val="24"/>
          <w:szCs w:val="24"/>
          <w:lang w:eastAsia="ru-RU"/>
        </w:rPr>
        <w:t xml:space="preserve"> </w:t>
      </w:r>
      <w:r w:rsidR="00CF1F04" w:rsidRPr="00847A03">
        <w:rPr>
          <w:rFonts w:ascii="Times New Roman" w:eastAsia="Times New Roman" w:hAnsi="Times New Roman" w:cs="Times New Roman"/>
          <w:sz w:val="24"/>
          <w:szCs w:val="24"/>
          <w:lang w:eastAsia="ru-RU"/>
        </w:rPr>
        <w:t>составила 4283</w:t>
      </w:r>
      <w:r w:rsidRPr="00847A03">
        <w:rPr>
          <w:rFonts w:ascii="Times New Roman" w:eastAsia="Times New Roman" w:hAnsi="Times New Roman" w:cs="Times New Roman"/>
          <w:sz w:val="24"/>
          <w:szCs w:val="24"/>
          <w:lang w:eastAsia="ru-RU"/>
        </w:rPr>
        <w:t xml:space="preserve"> тыс. рублей.</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При проведении контрольно-надзорных мероприятий на предприятиях химического комплекса выявлены следующие характерные нарушения:</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допускаются нарушения технологической дисциплины;</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 обеспечено своевременное продление сроков безопасной эксплуатации ряда технических устройств;</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осуществление автоматического замера уровня в отдельном ёмкостном оборудовании для хранения опасных веществ с нарушениями требований промышленной безопасности;</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отсутствие сигнализации о неисправной работе вентиляционных систем в отдельных помещениях;</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отсутствие повторной разработки декларации промышленной безопасности в связи с изменением технологического процесса, связанного с проведенным на ОПО техническим перевооружением системы управления на одном из агрегатов аммиака;</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при снятии средств контроля для ремонта, наладки или поверки в отдельных случаях не проводится немедленная замена снятых средств </w:t>
      </w:r>
      <w:proofErr w:type="gramStart"/>
      <w:r w:rsidRPr="00847A03">
        <w:rPr>
          <w:rFonts w:ascii="Times New Roman" w:eastAsia="Times New Roman" w:hAnsi="Times New Roman" w:cs="Times New Roman"/>
          <w:sz w:val="24"/>
          <w:szCs w:val="24"/>
          <w:lang w:eastAsia="ru-RU"/>
        </w:rPr>
        <w:t>на</w:t>
      </w:r>
      <w:proofErr w:type="gramEnd"/>
      <w:r w:rsidRPr="00847A03">
        <w:rPr>
          <w:rFonts w:ascii="Times New Roman" w:eastAsia="Times New Roman" w:hAnsi="Times New Roman" w:cs="Times New Roman"/>
          <w:sz w:val="24"/>
          <w:szCs w:val="24"/>
          <w:lang w:eastAsia="ru-RU"/>
        </w:rPr>
        <w:t xml:space="preserve"> идентичные;</w:t>
      </w:r>
    </w:p>
    <w:p w:rsidR="00DE6303" w:rsidRPr="00847A03" w:rsidRDefault="00356ABA"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допускается отсутствие: </w:t>
      </w:r>
      <w:r w:rsidR="00DE6303" w:rsidRPr="00847A03">
        <w:rPr>
          <w:rFonts w:ascii="Times New Roman" w:eastAsia="Times New Roman" w:hAnsi="Times New Roman" w:cs="Times New Roman"/>
          <w:sz w:val="24"/>
          <w:szCs w:val="24"/>
          <w:lang w:eastAsia="ru-RU"/>
        </w:rPr>
        <w:t xml:space="preserve">указания в паспортах на ряд сооружений назначенного срока </w:t>
      </w:r>
      <w:r w:rsidRPr="00847A03">
        <w:rPr>
          <w:rFonts w:ascii="Times New Roman" w:eastAsia="Times New Roman" w:hAnsi="Times New Roman" w:cs="Times New Roman"/>
          <w:sz w:val="24"/>
          <w:szCs w:val="24"/>
          <w:lang w:eastAsia="ru-RU"/>
        </w:rPr>
        <w:t xml:space="preserve">службы; </w:t>
      </w:r>
      <w:r w:rsidR="00DE6303" w:rsidRPr="00847A03">
        <w:rPr>
          <w:rFonts w:ascii="Times New Roman" w:eastAsia="Times New Roman" w:hAnsi="Times New Roman" w:cs="Times New Roman"/>
          <w:sz w:val="24"/>
          <w:szCs w:val="24"/>
          <w:lang w:eastAsia="ru-RU"/>
        </w:rPr>
        <w:t>паспортов организации-изготовителя на отдельные технические устройства;</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допускаются нарушения требований правил промышленной безопасности при внесении изменений в технологические схемы, аппаратно</w:t>
      </w:r>
      <w:r w:rsidR="00356ABA" w:rsidRPr="00847A03">
        <w:rPr>
          <w:rFonts w:ascii="Times New Roman" w:eastAsia="Times New Roman" w:hAnsi="Times New Roman" w:cs="Times New Roman"/>
          <w:sz w:val="24"/>
          <w:szCs w:val="24"/>
          <w:lang w:eastAsia="ru-RU"/>
        </w:rPr>
        <w:t>е оформление отдельных объектов;</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 оборудована система двусторонней громкоговорящей связи с объектами, р</w:t>
      </w:r>
      <w:r w:rsidR="00356ABA" w:rsidRPr="00847A03">
        <w:rPr>
          <w:rFonts w:ascii="Times New Roman" w:eastAsia="Times New Roman" w:hAnsi="Times New Roman" w:cs="Times New Roman"/>
          <w:sz w:val="24"/>
          <w:szCs w:val="24"/>
          <w:lang w:eastAsia="ru-RU"/>
        </w:rPr>
        <w:t>асположенными на его территории;</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 проведены мероприятия по антикоррозионной защите трубопроводов жидкого и газообразного аммиака от гребё</w:t>
      </w:r>
      <w:r w:rsidR="00356ABA" w:rsidRPr="00847A03">
        <w:rPr>
          <w:rFonts w:ascii="Times New Roman" w:eastAsia="Times New Roman" w:hAnsi="Times New Roman" w:cs="Times New Roman"/>
          <w:sz w:val="24"/>
          <w:szCs w:val="24"/>
          <w:lang w:eastAsia="ru-RU"/>
        </w:rPr>
        <w:t>нки до хранилищ жидкого аммиака;</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 осуществляется автоматически</w:t>
      </w:r>
      <w:r w:rsidR="00356ABA" w:rsidRPr="00847A03">
        <w:rPr>
          <w:rFonts w:ascii="Times New Roman" w:eastAsia="Times New Roman" w:hAnsi="Times New Roman" w:cs="Times New Roman"/>
          <w:sz w:val="24"/>
          <w:szCs w:val="24"/>
          <w:lang w:eastAsia="ru-RU"/>
        </w:rPr>
        <w:t>й</w:t>
      </w:r>
      <w:r w:rsidRPr="00847A03">
        <w:rPr>
          <w:rFonts w:ascii="Times New Roman" w:eastAsia="Times New Roman" w:hAnsi="Times New Roman" w:cs="Times New Roman"/>
          <w:sz w:val="24"/>
          <w:szCs w:val="24"/>
          <w:lang w:eastAsia="ru-RU"/>
        </w:rPr>
        <w:t xml:space="preserve"> контроль состава смеси и регулирование соотношения горючих веществ с окислителем, а также содержания окислителя в материальных потоках после смешивания в технологических блоках I категории взрывоопасности: в реакторах окисления </w:t>
      </w:r>
      <w:r w:rsidR="007534D0" w:rsidRPr="00847A03">
        <w:rPr>
          <w:rFonts w:ascii="Times New Roman" w:eastAsia="Times New Roman" w:hAnsi="Times New Roman" w:cs="Times New Roman"/>
          <w:sz w:val="24"/>
          <w:szCs w:val="24"/>
          <w:lang w:eastAsia="ru-RU"/>
        </w:rPr>
        <w:t>циклогексана;</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сбрасываемые горючие газы и пары, химически опасные вещества в выхлопную трубу корпуса не направляются в закрытые системы для дальнейшей утилизации или в системы организованного сжигания на о</w:t>
      </w:r>
      <w:r w:rsidR="007534D0" w:rsidRPr="00847A03">
        <w:rPr>
          <w:rFonts w:ascii="Times New Roman" w:eastAsia="Times New Roman" w:hAnsi="Times New Roman" w:cs="Times New Roman"/>
          <w:sz w:val="24"/>
          <w:szCs w:val="24"/>
          <w:lang w:eastAsia="ru-RU"/>
        </w:rPr>
        <w:t>пасном производственном объекте;</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не обеспечено дублирование показаний и их регистрация, а также световая и звуковая сигнализация предельных значений параметров работы емкостей </w:t>
      </w:r>
      <w:proofErr w:type="spellStart"/>
      <w:r w:rsidRPr="00847A03">
        <w:rPr>
          <w:rFonts w:ascii="Times New Roman" w:eastAsia="Times New Roman" w:hAnsi="Times New Roman" w:cs="Times New Roman"/>
          <w:sz w:val="24"/>
          <w:szCs w:val="24"/>
          <w:lang w:eastAsia="ru-RU"/>
        </w:rPr>
        <w:t>циклогекса</w:t>
      </w:r>
      <w:r w:rsidR="007534D0" w:rsidRPr="00847A03">
        <w:rPr>
          <w:rFonts w:ascii="Times New Roman" w:eastAsia="Times New Roman" w:hAnsi="Times New Roman" w:cs="Times New Roman"/>
          <w:sz w:val="24"/>
          <w:szCs w:val="24"/>
          <w:lang w:eastAsia="ru-RU"/>
        </w:rPr>
        <w:t>нона</w:t>
      </w:r>
      <w:proofErr w:type="spellEnd"/>
      <w:r w:rsidR="007534D0" w:rsidRPr="00847A03">
        <w:rPr>
          <w:rFonts w:ascii="Times New Roman" w:eastAsia="Times New Roman" w:hAnsi="Times New Roman" w:cs="Times New Roman"/>
          <w:sz w:val="24"/>
          <w:szCs w:val="24"/>
          <w:lang w:eastAsia="ru-RU"/>
        </w:rPr>
        <w:t>;</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 оснащены системой контроля и сигнализации утечки уплотняющей жидкости центробежные насосы с двойным торцевым уплотнением.</w:t>
      </w:r>
    </w:p>
    <w:p w:rsidR="00606D91" w:rsidRPr="00847A03" w:rsidRDefault="00606D91" w:rsidP="00847A03">
      <w:pPr>
        <w:spacing w:after="0" w:line="240" w:lineRule="auto"/>
        <w:ind w:firstLine="709"/>
        <w:jc w:val="both"/>
        <w:rPr>
          <w:rFonts w:ascii="Times New Roman" w:hAnsi="Times New Roman" w:cs="Times New Roman"/>
          <w:b/>
          <w:sz w:val="24"/>
          <w:szCs w:val="24"/>
          <w:highlight w:val="yellow"/>
        </w:rPr>
      </w:pPr>
    </w:p>
    <w:p w:rsidR="00E65E19" w:rsidRPr="00847A03" w:rsidRDefault="00E65E19" w:rsidP="00847A03">
      <w:pPr>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Транспортирование опасных веществ</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К числу объектов транспортирования опасных веществ относятся:</w:t>
      </w:r>
    </w:p>
    <w:p w:rsidR="00DE6303" w:rsidRPr="00847A03" w:rsidRDefault="00F8454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DE6303" w:rsidRPr="00847A03">
        <w:rPr>
          <w:rFonts w:ascii="Times New Roman" w:eastAsia="Times New Roman" w:hAnsi="Times New Roman" w:cs="Times New Roman"/>
          <w:sz w:val="24"/>
          <w:szCs w:val="24"/>
          <w:lang w:eastAsia="ru-RU"/>
        </w:rPr>
        <w:t>автомобильные транспортные средства (специально оборудованные грузовые автомобили, автоцистерны, тягачи, прицепы и полуприцепы для перевозки нефтепродуктов, сжиженных углеводородных газов, взрывчатых материалов и других опасных веществ);</w:t>
      </w:r>
    </w:p>
    <w:p w:rsidR="00DE6303" w:rsidRPr="00847A03" w:rsidRDefault="00F8454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DE6303" w:rsidRPr="00847A03">
        <w:rPr>
          <w:rFonts w:ascii="Times New Roman" w:eastAsia="Times New Roman" w:hAnsi="Times New Roman" w:cs="Times New Roman"/>
          <w:sz w:val="24"/>
          <w:szCs w:val="24"/>
          <w:lang w:eastAsia="ru-RU"/>
        </w:rPr>
        <w:t xml:space="preserve">железнодорожные вагоны-цистерны, контейнеры, баллоны, используемые в качестве тары для транспортировки легковоспламеняющихся жидкостей (бензин, дизельное топливо, </w:t>
      </w:r>
      <w:r w:rsidR="00DE6303" w:rsidRPr="00847A03">
        <w:rPr>
          <w:rFonts w:ascii="Times New Roman" w:eastAsia="Times New Roman" w:hAnsi="Times New Roman" w:cs="Times New Roman"/>
          <w:sz w:val="24"/>
          <w:szCs w:val="24"/>
          <w:lang w:eastAsia="ru-RU"/>
        </w:rPr>
        <w:lastRenderedPageBreak/>
        <w:t xml:space="preserve">метанол и другие), газы сжатые, сжиженные и растворенные под давлением (хлор, аммиак), а также другие опасные вещества; </w:t>
      </w:r>
    </w:p>
    <w:p w:rsidR="00DE6303" w:rsidRPr="00847A03" w:rsidRDefault="00F8454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w:t>
      </w:r>
      <w:r w:rsidR="00DE6303" w:rsidRPr="00847A03">
        <w:rPr>
          <w:rFonts w:ascii="Times New Roman" w:eastAsia="Times New Roman" w:hAnsi="Times New Roman" w:cs="Times New Roman"/>
          <w:sz w:val="24"/>
          <w:szCs w:val="24"/>
          <w:lang w:eastAsia="ru-RU"/>
        </w:rPr>
        <w:t>железнодорожные пути и автомобильные дороги необщего пользования, железнодорожные переезды и стрелочные переводы, пункты погрузки-выгрузки опасных веществ.</w:t>
      </w:r>
    </w:p>
    <w:p w:rsidR="00DE63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Средне-Поволжскому управлению Ростехнадзора поднадзорны 35 предприятий, эксплуатирующих 42 опасных производственных объекта, в том числе II класса опасности - 1 ОПО, III класса опасности - 35 ОПО, IV класса опасности - 6 ОПО.</w:t>
      </w:r>
    </w:p>
    <w:p w:rsidR="00847A03" w:rsidRPr="00847A03" w:rsidRDefault="00847A03" w:rsidP="00847A03">
      <w:pPr>
        <w:tabs>
          <w:tab w:val="left" w:pos="709"/>
        </w:tabs>
        <w:spacing w:after="0" w:line="240" w:lineRule="auto"/>
        <w:ind w:firstLine="709"/>
        <w:jc w:val="both"/>
        <w:rPr>
          <w:rFonts w:ascii="Times New Roman" w:eastAsia="Times New Roman" w:hAnsi="Times New Roman" w:cs="Times New Roman"/>
          <w:sz w:val="16"/>
          <w:szCs w:val="24"/>
          <w:lang w:eastAsia="ru-RU"/>
        </w:rPr>
      </w:pPr>
    </w:p>
    <w:p w:rsidR="00DE6303" w:rsidRPr="00847A03" w:rsidRDefault="00DE6303" w:rsidP="00847A03">
      <w:pPr>
        <w:spacing w:after="0" w:line="240" w:lineRule="auto"/>
        <w:jc w:val="both"/>
        <w:rPr>
          <w:rFonts w:ascii="Times New Roman" w:eastAsia="Times New Roman" w:hAnsi="Times New Roman" w:cs="Times New Roman"/>
          <w:sz w:val="24"/>
          <w:szCs w:val="24"/>
          <w:highlight w:val="yellow"/>
          <w:lang w:eastAsia="ru-RU"/>
        </w:rPr>
      </w:pPr>
      <w:r w:rsidRPr="00847A03">
        <w:rPr>
          <w:rFonts w:ascii="Times New Roman" w:eastAsia="Times New Roman" w:hAnsi="Times New Roman" w:cs="Times New Roman"/>
          <w:noProof/>
          <w:sz w:val="24"/>
          <w:szCs w:val="24"/>
          <w:lang w:eastAsia="ru-RU"/>
        </w:rPr>
        <w:drawing>
          <wp:inline distT="0" distB="0" distL="0" distR="0" wp14:anchorId="59D5783A" wp14:editId="6D723005">
            <wp:extent cx="6158523" cy="2211754"/>
            <wp:effectExtent l="0" t="0" r="13970" b="1714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Аварии, инциденты, несчастные случаи на объектах транспортирования опасных веществ за </w:t>
      </w:r>
      <w:r w:rsidR="00B46C2F" w:rsidRPr="00847A03">
        <w:rPr>
          <w:rFonts w:ascii="Times New Roman" w:eastAsia="Times New Roman" w:hAnsi="Times New Roman" w:cs="Times New Roman"/>
          <w:sz w:val="24"/>
          <w:szCs w:val="24"/>
          <w:lang w:eastAsia="ru-RU"/>
        </w:rPr>
        <w:t>6 месяцев 2021</w:t>
      </w:r>
      <w:r w:rsidRPr="00847A03">
        <w:rPr>
          <w:rFonts w:ascii="Times New Roman" w:eastAsia="Times New Roman" w:hAnsi="Times New Roman" w:cs="Times New Roman"/>
          <w:sz w:val="24"/>
          <w:szCs w:val="24"/>
          <w:lang w:eastAsia="ru-RU"/>
        </w:rPr>
        <w:t xml:space="preserve"> год</w:t>
      </w:r>
      <w:r w:rsidR="00B46C2F" w:rsidRPr="00847A03">
        <w:rPr>
          <w:rFonts w:ascii="Times New Roman" w:eastAsia="Times New Roman" w:hAnsi="Times New Roman" w:cs="Times New Roman"/>
          <w:sz w:val="24"/>
          <w:szCs w:val="24"/>
          <w:lang w:eastAsia="ru-RU"/>
        </w:rPr>
        <w:t>а</w:t>
      </w:r>
      <w:r w:rsidRPr="00847A03">
        <w:rPr>
          <w:rFonts w:ascii="Times New Roman" w:eastAsia="Times New Roman" w:hAnsi="Times New Roman" w:cs="Times New Roman"/>
          <w:sz w:val="24"/>
          <w:szCs w:val="24"/>
          <w:lang w:eastAsia="ru-RU"/>
        </w:rPr>
        <w:t xml:space="preserve"> не зафиксированы.</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В отчетном периоде технического перевооружения и реконструкции поднадзорных опасных производственных объектов, связанных с транспортированием опасных веществ железнодорожным транспортом не проводилось. </w:t>
      </w:r>
    </w:p>
    <w:p w:rsidR="00DE6303" w:rsidRPr="00847A03" w:rsidRDefault="00DE6303"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Средне-Поволжским управлением Ростехнадзора за </w:t>
      </w:r>
      <w:r w:rsidR="00B46C2F" w:rsidRPr="00847A03">
        <w:rPr>
          <w:rFonts w:ascii="Times New Roman" w:eastAsia="Times New Roman" w:hAnsi="Times New Roman" w:cs="Times New Roman"/>
          <w:sz w:val="24"/>
          <w:szCs w:val="24"/>
          <w:lang w:eastAsia="ru-RU"/>
        </w:rPr>
        <w:t>отчетный период 2021</w:t>
      </w:r>
      <w:r w:rsidRPr="00847A03">
        <w:rPr>
          <w:rFonts w:ascii="Times New Roman" w:eastAsia="Times New Roman" w:hAnsi="Times New Roman" w:cs="Times New Roman"/>
          <w:sz w:val="24"/>
          <w:szCs w:val="24"/>
          <w:lang w:eastAsia="ru-RU"/>
        </w:rPr>
        <w:t xml:space="preserve"> год</w:t>
      </w:r>
      <w:r w:rsidR="00B46C2F" w:rsidRPr="00847A03">
        <w:rPr>
          <w:rFonts w:ascii="Times New Roman" w:eastAsia="Times New Roman" w:hAnsi="Times New Roman" w:cs="Times New Roman"/>
          <w:sz w:val="24"/>
          <w:szCs w:val="24"/>
          <w:lang w:eastAsia="ru-RU"/>
        </w:rPr>
        <w:t>а</w:t>
      </w:r>
      <w:r w:rsidRPr="00847A03">
        <w:rPr>
          <w:rFonts w:ascii="Times New Roman" w:eastAsia="Times New Roman" w:hAnsi="Times New Roman" w:cs="Times New Roman"/>
          <w:sz w:val="24"/>
          <w:szCs w:val="24"/>
          <w:lang w:eastAsia="ru-RU"/>
        </w:rPr>
        <w:t xml:space="preserve"> проверки соблюдения требований промышленной безопасности при эксплуатации опасных производственных объектов транспортирования не проводились.</w:t>
      </w:r>
    </w:p>
    <w:p w:rsidR="004A5DEE" w:rsidRPr="00847A03" w:rsidRDefault="004A5DEE" w:rsidP="00847A03">
      <w:pPr>
        <w:tabs>
          <w:tab w:val="left" w:pos="709"/>
        </w:tabs>
        <w:spacing w:after="0" w:line="240" w:lineRule="auto"/>
        <w:ind w:firstLine="709"/>
        <w:jc w:val="both"/>
        <w:rPr>
          <w:rFonts w:ascii="Times New Roman" w:eastAsia="Times New Roman" w:hAnsi="Times New Roman" w:cs="Times New Roman"/>
          <w:sz w:val="24"/>
          <w:szCs w:val="24"/>
          <w:highlight w:val="yellow"/>
          <w:lang w:eastAsia="ru-RU"/>
        </w:rPr>
      </w:pPr>
    </w:p>
    <w:p w:rsidR="002858E9" w:rsidRPr="00847A03" w:rsidRDefault="002858E9" w:rsidP="000365E1">
      <w:pPr>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Производство, хранение и применение взрывчатых материалов промышленного назначения, за исключением предприятий</w:t>
      </w:r>
      <w:r w:rsidR="00BA6A91" w:rsidRPr="00847A03">
        <w:rPr>
          <w:rFonts w:ascii="Times New Roman" w:hAnsi="Times New Roman" w:cs="Times New Roman"/>
          <w:b/>
          <w:sz w:val="24"/>
          <w:szCs w:val="24"/>
        </w:rPr>
        <w:t xml:space="preserve"> </w:t>
      </w:r>
      <w:r w:rsidRPr="00847A03">
        <w:rPr>
          <w:rFonts w:ascii="Times New Roman" w:hAnsi="Times New Roman" w:cs="Times New Roman"/>
          <w:b/>
          <w:sz w:val="24"/>
          <w:szCs w:val="24"/>
        </w:rPr>
        <w:t>оборонно-промышленного комплекса</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 г</w:t>
      </w:r>
      <w:r w:rsidR="000365E1">
        <w:rPr>
          <w:rFonts w:ascii="Times New Roman" w:eastAsia="Times New Roman" w:hAnsi="Times New Roman" w:cs="Times New Roman"/>
          <w:sz w:val="24"/>
          <w:szCs w:val="24"/>
          <w:lang w:eastAsia="ru-RU"/>
        </w:rPr>
        <w:t>ода</w:t>
      </w:r>
      <w:r w:rsidRPr="00847A03">
        <w:rPr>
          <w:rFonts w:ascii="Times New Roman" w:eastAsia="Times New Roman" w:hAnsi="Times New Roman" w:cs="Times New Roman"/>
          <w:sz w:val="24"/>
          <w:szCs w:val="24"/>
          <w:lang w:eastAsia="ru-RU"/>
        </w:rPr>
        <w:t xml:space="preserve"> на поднадзорных Управлению юридических лицах и объектах отсутствовали аварии, случаи травматизма на предприятиях связанных с производством, хранением, применением ВМ, утраты ВМ.</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Информация о состоянии надзорной деятельности и предложения по ее совершенствованию.</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За отчетный период проведено 4 проверки юридических лиц (5 за 6 месяцев 2020 г.), выявлено и предписано к устранению 27 нарушений (18 за 6 месяцев 2020 г.) требований промышленной безопасности. </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Анализ выявленных нарушений, требований нормативных документов показывает, что все они в основном происходили по организационным причинам и руководители подконтрольных предприятий и организаций не в полной мере обеспечивают ведомственный надзор за сохранностью ВМ, соблюдением установленного порядка производства, хранения, учета, транспортирования и использования ВМ и не проявляют должной требовательности к лицам, ответственным за нарушение правил.</w:t>
      </w:r>
      <w:proofErr w:type="gramEnd"/>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Характерными нарушениями промышленной безопасности на указанных предприятиях являются: </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нарушения требований безопасности при эксплуатации электрооборудования, установленного во взрывоопасных зонах;</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нарушения требований безопасности при хранении взрывчатых материалов на местах хранения ВМ.</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Выполнение поднадзорными организациями мероприятий по антитеррористической устойчивости:</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Места постоянного и временного хранения находятся в удовлетворительном состоянии, охрана полностью укомплектована штатами и обеспечена огнестрельным оружием. На предприятиях разработаны и выполняются мероприятия по обеспечению сохранности ВМ.</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Ограждения опасных и запретных зон складов ВМ, основное и резервное освещение, караульные помещения и вышки в основном находятся в исправном состоянии. В караульных помещениях складов ВМ имеется телефонная связь, а постоянные расходные склады ВМ дополнительно оборудованы радиосвязью. Базисные и постоянные расходные склады ВМ оборудованы техническими средствами охраны (охранными сигнализациями). </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Для охраны складов ВМ Федерального казенного предприятия «Приволжский государственный </w:t>
      </w:r>
      <w:proofErr w:type="spellStart"/>
      <w:r w:rsidRPr="00847A03">
        <w:rPr>
          <w:rFonts w:ascii="Times New Roman" w:eastAsia="Times New Roman" w:hAnsi="Times New Roman" w:cs="Times New Roman"/>
          <w:sz w:val="24"/>
          <w:szCs w:val="24"/>
          <w:lang w:eastAsia="ru-RU"/>
        </w:rPr>
        <w:t>боеприпасный</w:t>
      </w:r>
      <w:proofErr w:type="spellEnd"/>
      <w:r w:rsidRPr="00847A03">
        <w:rPr>
          <w:rFonts w:ascii="Times New Roman" w:eastAsia="Times New Roman" w:hAnsi="Times New Roman" w:cs="Times New Roman"/>
          <w:sz w:val="24"/>
          <w:szCs w:val="24"/>
          <w:lang w:eastAsia="ru-RU"/>
        </w:rPr>
        <w:t xml:space="preserve"> испытательный полигон» дополнительно используются служебные собаки. В ОАО «</w:t>
      </w:r>
      <w:proofErr w:type="spellStart"/>
      <w:r w:rsidRPr="00847A03">
        <w:rPr>
          <w:rFonts w:ascii="Times New Roman" w:eastAsia="Times New Roman" w:hAnsi="Times New Roman" w:cs="Times New Roman"/>
          <w:sz w:val="24"/>
          <w:szCs w:val="24"/>
          <w:lang w:eastAsia="ru-RU"/>
        </w:rPr>
        <w:t>Самаранефтегеофизика</w:t>
      </w:r>
      <w:proofErr w:type="spellEnd"/>
      <w:r w:rsidRPr="00847A03">
        <w:rPr>
          <w:rFonts w:ascii="Times New Roman" w:eastAsia="Times New Roman" w:hAnsi="Times New Roman" w:cs="Times New Roman"/>
          <w:sz w:val="24"/>
          <w:szCs w:val="24"/>
          <w:lang w:eastAsia="ru-RU"/>
        </w:rPr>
        <w:t>» дополнительно к сигнализации складов ВМ (зарядных мастерских) установлена система видеонаблюдения за складами и подходам к ним. На базисном складе ВМ ОАО «</w:t>
      </w:r>
      <w:proofErr w:type="spellStart"/>
      <w:r w:rsidRPr="00847A03">
        <w:rPr>
          <w:rFonts w:ascii="Times New Roman" w:eastAsia="Times New Roman" w:hAnsi="Times New Roman" w:cs="Times New Roman"/>
          <w:sz w:val="24"/>
          <w:szCs w:val="24"/>
          <w:lang w:eastAsia="ru-RU"/>
        </w:rPr>
        <w:t>Самаранефтегеофизика</w:t>
      </w:r>
      <w:proofErr w:type="spellEnd"/>
      <w:r w:rsidRPr="00847A03">
        <w:rPr>
          <w:rFonts w:ascii="Times New Roman" w:eastAsia="Times New Roman" w:hAnsi="Times New Roman" w:cs="Times New Roman"/>
          <w:sz w:val="24"/>
          <w:szCs w:val="24"/>
          <w:lang w:eastAsia="ru-RU"/>
        </w:rPr>
        <w:t>» и расходном складе ВМ ЗАО «</w:t>
      </w:r>
      <w:proofErr w:type="spellStart"/>
      <w:r w:rsidRPr="00847A03">
        <w:rPr>
          <w:rFonts w:ascii="Times New Roman" w:eastAsia="Times New Roman" w:hAnsi="Times New Roman" w:cs="Times New Roman"/>
          <w:sz w:val="24"/>
          <w:szCs w:val="24"/>
          <w:lang w:eastAsia="ru-RU"/>
        </w:rPr>
        <w:t>Сокское</w:t>
      </w:r>
      <w:proofErr w:type="spellEnd"/>
      <w:r w:rsidRPr="00847A03">
        <w:rPr>
          <w:rFonts w:ascii="Times New Roman" w:eastAsia="Times New Roman" w:hAnsi="Times New Roman" w:cs="Times New Roman"/>
          <w:sz w:val="24"/>
          <w:szCs w:val="24"/>
          <w:lang w:eastAsia="ru-RU"/>
        </w:rPr>
        <w:t xml:space="preserve"> </w:t>
      </w:r>
      <w:proofErr w:type="spellStart"/>
      <w:r w:rsidRPr="00847A03">
        <w:rPr>
          <w:rFonts w:ascii="Times New Roman" w:eastAsia="Times New Roman" w:hAnsi="Times New Roman" w:cs="Times New Roman"/>
          <w:sz w:val="24"/>
          <w:szCs w:val="24"/>
          <w:lang w:eastAsia="ru-RU"/>
        </w:rPr>
        <w:t>карьероуправление</w:t>
      </w:r>
      <w:proofErr w:type="spellEnd"/>
      <w:r w:rsidRPr="00847A03">
        <w:rPr>
          <w:rFonts w:ascii="Times New Roman" w:eastAsia="Times New Roman" w:hAnsi="Times New Roman" w:cs="Times New Roman"/>
          <w:sz w:val="24"/>
          <w:szCs w:val="24"/>
          <w:lang w:eastAsia="ru-RU"/>
        </w:rPr>
        <w:t xml:space="preserve">» дополнительно к </w:t>
      </w:r>
      <w:proofErr w:type="spellStart"/>
      <w:r w:rsidRPr="00847A03">
        <w:rPr>
          <w:rFonts w:ascii="Times New Roman" w:eastAsia="Times New Roman" w:hAnsi="Times New Roman" w:cs="Times New Roman"/>
          <w:sz w:val="24"/>
          <w:szCs w:val="24"/>
          <w:lang w:eastAsia="ru-RU"/>
        </w:rPr>
        <w:t>периметральной</w:t>
      </w:r>
      <w:proofErr w:type="spellEnd"/>
      <w:r w:rsidRPr="00847A03">
        <w:rPr>
          <w:rFonts w:ascii="Times New Roman" w:eastAsia="Times New Roman" w:hAnsi="Times New Roman" w:cs="Times New Roman"/>
          <w:sz w:val="24"/>
          <w:szCs w:val="24"/>
          <w:lang w:eastAsia="ru-RU"/>
        </w:rPr>
        <w:t xml:space="preserve"> сигнализации установлена охранно-пожарная сигнализация в каждом хранилище складов. На въезде на склад ВМ ЗАО «</w:t>
      </w:r>
      <w:proofErr w:type="spellStart"/>
      <w:r w:rsidRPr="00847A03">
        <w:rPr>
          <w:rFonts w:ascii="Times New Roman" w:eastAsia="Times New Roman" w:hAnsi="Times New Roman" w:cs="Times New Roman"/>
          <w:sz w:val="24"/>
          <w:szCs w:val="24"/>
          <w:lang w:eastAsia="ru-RU"/>
        </w:rPr>
        <w:t>Сокское</w:t>
      </w:r>
      <w:proofErr w:type="spellEnd"/>
      <w:r w:rsidRPr="00847A03">
        <w:rPr>
          <w:rFonts w:ascii="Times New Roman" w:eastAsia="Times New Roman" w:hAnsi="Times New Roman" w:cs="Times New Roman"/>
          <w:sz w:val="24"/>
          <w:szCs w:val="24"/>
          <w:lang w:eastAsia="ru-RU"/>
        </w:rPr>
        <w:t xml:space="preserve"> </w:t>
      </w:r>
      <w:proofErr w:type="spellStart"/>
      <w:r w:rsidRPr="00847A03">
        <w:rPr>
          <w:rFonts w:ascii="Times New Roman" w:eastAsia="Times New Roman" w:hAnsi="Times New Roman" w:cs="Times New Roman"/>
          <w:sz w:val="24"/>
          <w:szCs w:val="24"/>
          <w:lang w:eastAsia="ru-RU"/>
        </w:rPr>
        <w:t>карьероуправление</w:t>
      </w:r>
      <w:proofErr w:type="spellEnd"/>
      <w:r w:rsidRPr="00847A03">
        <w:rPr>
          <w:rFonts w:ascii="Times New Roman" w:eastAsia="Times New Roman" w:hAnsi="Times New Roman" w:cs="Times New Roman"/>
          <w:sz w:val="24"/>
          <w:szCs w:val="24"/>
          <w:lang w:eastAsia="ru-RU"/>
        </w:rPr>
        <w:t>» установлен дополнительный механический шлагбаум для блокирования подъехавшего автотранспорта.</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Организация пропускного режима на складах ВМ осуществляется </w:t>
      </w:r>
      <w:proofErr w:type="gramStart"/>
      <w:r w:rsidRPr="00847A03">
        <w:rPr>
          <w:rFonts w:ascii="Times New Roman" w:eastAsia="Times New Roman" w:hAnsi="Times New Roman" w:cs="Times New Roman"/>
          <w:sz w:val="24"/>
          <w:szCs w:val="24"/>
          <w:lang w:eastAsia="ru-RU"/>
        </w:rPr>
        <w:t>в соответствии с приказом по предприятию о порядке прохода на объект</w:t>
      </w:r>
      <w:proofErr w:type="gramEnd"/>
      <w:r w:rsidRPr="00847A03">
        <w:rPr>
          <w:rFonts w:ascii="Times New Roman" w:eastAsia="Times New Roman" w:hAnsi="Times New Roman" w:cs="Times New Roman"/>
          <w:sz w:val="24"/>
          <w:szCs w:val="24"/>
          <w:lang w:eastAsia="ru-RU"/>
        </w:rPr>
        <w:t xml:space="preserve">, ввоза, внесения, вывоза и выноса ВМ, который находится в караульном помещении. </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Проведенными проверками организации охраны, учета, хранения ВМ на складах ВМ не выявлены случаи заводского </w:t>
      </w:r>
      <w:proofErr w:type="spellStart"/>
      <w:r w:rsidRPr="00847A03">
        <w:rPr>
          <w:rFonts w:ascii="Times New Roman" w:eastAsia="Times New Roman" w:hAnsi="Times New Roman" w:cs="Times New Roman"/>
          <w:sz w:val="24"/>
          <w:szCs w:val="24"/>
          <w:lang w:eastAsia="ru-RU"/>
        </w:rPr>
        <w:t>недовлажения</w:t>
      </w:r>
      <w:proofErr w:type="spellEnd"/>
      <w:r w:rsidRPr="00847A03">
        <w:rPr>
          <w:rFonts w:ascii="Times New Roman" w:eastAsia="Times New Roman" w:hAnsi="Times New Roman" w:cs="Times New Roman"/>
          <w:sz w:val="24"/>
          <w:szCs w:val="24"/>
          <w:lang w:eastAsia="ru-RU"/>
        </w:rPr>
        <w:t xml:space="preserve"> ВМ, количества разрешенных </w:t>
      </w:r>
      <w:proofErr w:type="gramStart"/>
      <w:r w:rsidRPr="00847A03">
        <w:rPr>
          <w:rFonts w:ascii="Times New Roman" w:eastAsia="Times New Roman" w:hAnsi="Times New Roman" w:cs="Times New Roman"/>
          <w:sz w:val="24"/>
          <w:szCs w:val="24"/>
          <w:lang w:eastAsia="ru-RU"/>
        </w:rPr>
        <w:t>ВВ</w:t>
      </w:r>
      <w:proofErr w:type="gramEnd"/>
      <w:r w:rsidRPr="00847A03">
        <w:rPr>
          <w:rFonts w:ascii="Times New Roman" w:eastAsia="Times New Roman" w:hAnsi="Times New Roman" w:cs="Times New Roman"/>
          <w:sz w:val="24"/>
          <w:szCs w:val="24"/>
          <w:lang w:eastAsia="ru-RU"/>
        </w:rPr>
        <w:t xml:space="preserve"> и СИ соответствует фактически хранящимся на складах ВМ. </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На всех предприятиях организован и ведется учет нумерованных изделий из </w:t>
      </w:r>
      <w:proofErr w:type="gramStart"/>
      <w:r w:rsidRPr="00847A03">
        <w:rPr>
          <w:rFonts w:ascii="Times New Roman" w:eastAsia="Times New Roman" w:hAnsi="Times New Roman" w:cs="Times New Roman"/>
          <w:sz w:val="24"/>
          <w:szCs w:val="24"/>
          <w:lang w:eastAsia="ru-RU"/>
        </w:rPr>
        <w:t>ВВ</w:t>
      </w:r>
      <w:proofErr w:type="gramEnd"/>
      <w:r w:rsidRPr="00847A03">
        <w:rPr>
          <w:rFonts w:ascii="Times New Roman" w:eastAsia="Times New Roman" w:hAnsi="Times New Roman" w:cs="Times New Roman"/>
          <w:sz w:val="24"/>
          <w:szCs w:val="24"/>
          <w:lang w:eastAsia="ru-RU"/>
        </w:rPr>
        <w:t xml:space="preserve"> при выдаче их в работу взрывникам.</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Комиссии предприятия, утвержденные первым руководителем, ежемесячно проводят проверки правильности учета, хранения и наличия ВМ, что подтверждается соответствующими актами и предписаниями.</w:t>
      </w:r>
    </w:p>
    <w:p w:rsidR="000E0837" w:rsidRPr="00847A03" w:rsidRDefault="000E0837"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текущий период, на поднадзорных Управлению предприятиях и объектах отсутствовали аварии, случаи травматизма при ведении взрывных работ и работ с ВМ, утраты ВМ.</w:t>
      </w:r>
    </w:p>
    <w:p w:rsidR="00EA3697" w:rsidRPr="00847A03" w:rsidRDefault="00EA3697" w:rsidP="00847A03">
      <w:pPr>
        <w:spacing w:after="0" w:line="240" w:lineRule="auto"/>
        <w:ind w:firstLine="709"/>
        <w:jc w:val="both"/>
        <w:rPr>
          <w:rFonts w:ascii="Times New Roman" w:hAnsi="Times New Roman" w:cs="Times New Roman"/>
          <w:sz w:val="24"/>
          <w:szCs w:val="24"/>
          <w:highlight w:val="yellow"/>
        </w:rPr>
      </w:pPr>
    </w:p>
    <w:p w:rsidR="00341073" w:rsidRPr="00847A03" w:rsidRDefault="00341073" w:rsidP="000365E1">
      <w:pPr>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Предприятия оборонно-промышленного комплекса</w:t>
      </w:r>
    </w:p>
    <w:p w:rsidR="001467E6" w:rsidRPr="00847A03" w:rsidRDefault="001467E6" w:rsidP="00847A03">
      <w:pPr>
        <w:pStyle w:val="af"/>
        <w:ind w:firstLine="709"/>
        <w:rPr>
          <w:sz w:val="24"/>
          <w:szCs w:val="24"/>
        </w:rPr>
      </w:pPr>
      <w:r w:rsidRPr="00847A03">
        <w:rPr>
          <w:sz w:val="24"/>
          <w:szCs w:val="24"/>
        </w:rPr>
        <w:t>К поднадзорным опасным производственным объектам оборонно-промышленного комплекса относятся объекты производства взрывчатых веществ, порохов и изделий, их содержащих, снаряжения и утилизации боеприпасов, ракет и их составных частей, объекты ракетно-космической деятельности, на которых обращаются опасные вещества.</w:t>
      </w:r>
    </w:p>
    <w:p w:rsidR="000E0837" w:rsidRPr="00847A03" w:rsidRDefault="000E0837" w:rsidP="00847A03">
      <w:pPr>
        <w:pStyle w:val="af"/>
        <w:ind w:firstLine="709"/>
        <w:rPr>
          <w:sz w:val="24"/>
          <w:szCs w:val="24"/>
        </w:rPr>
      </w:pPr>
      <w:r w:rsidRPr="00847A03">
        <w:rPr>
          <w:sz w:val="24"/>
          <w:szCs w:val="24"/>
        </w:rPr>
        <w:t>За 6 месяцев 2021 г. на поднадзорных Управлению юридических лицах и объектах отсутствовали аварии, случаи травматизма на предприятиях оборонно-промышленного комплекса, утраты ВМ.</w:t>
      </w:r>
    </w:p>
    <w:p w:rsidR="000E0837" w:rsidRPr="00847A03" w:rsidRDefault="000E0837" w:rsidP="00847A03">
      <w:pPr>
        <w:pStyle w:val="af"/>
        <w:ind w:firstLine="709"/>
        <w:rPr>
          <w:sz w:val="24"/>
          <w:szCs w:val="24"/>
        </w:rPr>
      </w:pPr>
      <w:r w:rsidRPr="00847A03">
        <w:rPr>
          <w:sz w:val="24"/>
          <w:szCs w:val="24"/>
        </w:rPr>
        <w:t xml:space="preserve">За отчетный период проведено 30 проверок юридических лиц (31 за 6 месяцев 2020 г.), выявлено и предписано к устранению 115 нарушения (102 за 6 месяцев 2020 г.) требований промышленной безопасности. </w:t>
      </w:r>
      <w:proofErr w:type="gramStart"/>
      <w:r w:rsidRPr="00847A03">
        <w:rPr>
          <w:sz w:val="24"/>
          <w:szCs w:val="24"/>
        </w:rPr>
        <w:t xml:space="preserve">Из них 4 проверки проведены по указанию Самарской прокуроры по надзору за исполнением законов на особо режимных объектах. </w:t>
      </w:r>
      <w:proofErr w:type="gramEnd"/>
    </w:p>
    <w:p w:rsidR="000E0837" w:rsidRPr="00847A03" w:rsidRDefault="000E0837" w:rsidP="00847A03">
      <w:pPr>
        <w:pStyle w:val="af"/>
        <w:ind w:firstLine="709"/>
        <w:rPr>
          <w:sz w:val="24"/>
          <w:szCs w:val="24"/>
        </w:rPr>
      </w:pPr>
      <w:r w:rsidRPr="00847A03">
        <w:rPr>
          <w:sz w:val="24"/>
          <w:szCs w:val="24"/>
        </w:rPr>
        <w:t>Выполнение поднадзорными организациями мероприятий по антитеррористической устойчивости:</w:t>
      </w:r>
    </w:p>
    <w:p w:rsidR="000E0837" w:rsidRPr="00847A03" w:rsidRDefault="000E0837" w:rsidP="00847A03">
      <w:pPr>
        <w:pStyle w:val="af"/>
        <w:ind w:firstLine="709"/>
        <w:rPr>
          <w:sz w:val="24"/>
          <w:szCs w:val="24"/>
        </w:rPr>
      </w:pPr>
      <w:r w:rsidRPr="00847A03">
        <w:rPr>
          <w:sz w:val="24"/>
          <w:szCs w:val="24"/>
        </w:rPr>
        <w:t xml:space="preserve">На объектах предприятий выполняются мероприятия по антитеррористической защищенности объектов. Объекты оснащены техническими средствами охраны, системами громкой связи и аварийного оповещения, находятся под круглосуточным наблюдением, </w:t>
      </w:r>
      <w:r w:rsidRPr="00847A03">
        <w:rPr>
          <w:sz w:val="24"/>
          <w:szCs w:val="24"/>
        </w:rPr>
        <w:lastRenderedPageBreak/>
        <w:t>системы обеспечения охраны и контрольно-пропускного режима соответствуют нормативным документам и находятся в исправном состоянии. Случаев несанкционированного проникновения на объекты не зафиксировано.</w:t>
      </w:r>
    </w:p>
    <w:p w:rsidR="000E0837" w:rsidRPr="00847A03" w:rsidRDefault="000E0837" w:rsidP="00847A03">
      <w:pPr>
        <w:pStyle w:val="af"/>
        <w:ind w:firstLine="709"/>
        <w:rPr>
          <w:sz w:val="24"/>
          <w:szCs w:val="24"/>
        </w:rPr>
      </w:pPr>
      <w:r w:rsidRPr="00847A03">
        <w:rPr>
          <w:sz w:val="24"/>
          <w:szCs w:val="24"/>
        </w:rPr>
        <w:t>Места постоянного и временного хранения находятся в удовлетворительном состоянии, охрана полностью укомплектована штатами и обеспечена огнестрельным оружием. На предприятиях разработаны и выполняются мероприятия по обеспечению сохранности ВМ.</w:t>
      </w:r>
    </w:p>
    <w:p w:rsidR="000E0837" w:rsidRPr="00847A03" w:rsidRDefault="000E0837" w:rsidP="00847A03">
      <w:pPr>
        <w:pStyle w:val="af"/>
        <w:ind w:firstLine="709"/>
        <w:rPr>
          <w:sz w:val="24"/>
          <w:szCs w:val="24"/>
        </w:rPr>
      </w:pPr>
      <w:r w:rsidRPr="00847A03">
        <w:rPr>
          <w:sz w:val="24"/>
          <w:szCs w:val="24"/>
        </w:rPr>
        <w:t xml:space="preserve">Ограждения опасных и запретных зон складов ВМ, основное и резервное освещение, караульные помещения и вышки в основном находятся в исправном состоянии. В караульных помещениях складов ВМ имеется телефонная связь, а постоянные расходные склады ВМ дополнительно оборудованы радиосвязью. Базисные и постоянные расходные склады ВМ оборудованы техническими средствами охраны (охранными сигнализациями). </w:t>
      </w:r>
    </w:p>
    <w:p w:rsidR="000E0837" w:rsidRPr="00847A03" w:rsidRDefault="000E0837" w:rsidP="00847A03">
      <w:pPr>
        <w:pStyle w:val="af"/>
        <w:ind w:firstLine="709"/>
        <w:rPr>
          <w:sz w:val="24"/>
          <w:szCs w:val="24"/>
        </w:rPr>
      </w:pPr>
      <w:r w:rsidRPr="00847A03">
        <w:rPr>
          <w:sz w:val="24"/>
          <w:szCs w:val="24"/>
        </w:rPr>
        <w:t xml:space="preserve">Для охраны складов ВМ Федерального казенного предприятия «Приволжский государственный </w:t>
      </w:r>
      <w:proofErr w:type="spellStart"/>
      <w:r w:rsidRPr="00847A03">
        <w:rPr>
          <w:sz w:val="24"/>
          <w:szCs w:val="24"/>
        </w:rPr>
        <w:t>боеприпасный</w:t>
      </w:r>
      <w:proofErr w:type="spellEnd"/>
      <w:r w:rsidRPr="00847A03">
        <w:rPr>
          <w:sz w:val="24"/>
          <w:szCs w:val="24"/>
        </w:rPr>
        <w:t xml:space="preserve"> испытательный полигон» дополнительно используются служебные собаки. Организация пропускного режима на складах ВМ осуществляется </w:t>
      </w:r>
      <w:proofErr w:type="gramStart"/>
      <w:r w:rsidRPr="00847A03">
        <w:rPr>
          <w:sz w:val="24"/>
          <w:szCs w:val="24"/>
        </w:rPr>
        <w:t>в соответствии с приказом по предприятию о порядке прохода на объект</w:t>
      </w:r>
      <w:proofErr w:type="gramEnd"/>
      <w:r w:rsidRPr="00847A03">
        <w:rPr>
          <w:sz w:val="24"/>
          <w:szCs w:val="24"/>
        </w:rPr>
        <w:t xml:space="preserve">, ввоза, внесения, вывоза и выноса ВМ, который находится в караульном помещении. </w:t>
      </w:r>
    </w:p>
    <w:p w:rsidR="000E0837" w:rsidRPr="00847A03" w:rsidRDefault="000E0837" w:rsidP="00847A03">
      <w:pPr>
        <w:pStyle w:val="af"/>
        <w:ind w:firstLine="709"/>
        <w:rPr>
          <w:sz w:val="24"/>
          <w:szCs w:val="24"/>
        </w:rPr>
      </w:pPr>
      <w:r w:rsidRPr="00847A03">
        <w:rPr>
          <w:sz w:val="24"/>
          <w:szCs w:val="24"/>
        </w:rPr>
        <w:t xml:space="preserve">Проведенными проверками организации охраны, учета, хранения ВМ на складах ВМ не выявлены случаи превышения норм загрузки ВМ, количества разрешенных </w:t>
      </w:r>
      <w:proofErr w:type="gramStart"/>
      <w:r w:rsidRPr="00847A03">
        <w:rPr>
          <w:sz w:val="24"/>
          <w:szCs w:val="24"/>
        </w:rPr>
        <w:t>ВВ</w:t>
      </w:r>
      <w:proofErr w:type="gramEnd"/>
      <w:r w:rsidRPr="00847A03">
        <w:rPr>
          <w:sz w:val="24"/>
          <w:szCs w:val="24"/>
        </w:rPr>
        <w:t xml:space="preserve"> и СИ соответствует фактически хранящимся на складах ВМ. </w:t>
      </w:r>
    </w:p>
    <w:p w:rsidR="000E0837" w:rsidRPr="00847A03" w:rsidRDefault="000E0837" w:rsidP="00847A03">
      <w:pPr>
        <w:pStyle w:val="af"/>
        <w:ind w:firstLine="709"/>
        <w:rPr>
          <w:sz w:val="24"/>
          <w:szCs w:val="24"/>
        </w:rPr>
      </w:pPr>
      <w:r w:rsidRPr="00847A03">
        <w:rPr>
          <w:sz w:val="24"/>
          <w:szCs w:val="24"/>
        </w:rPr>
        <w:t>Комиссии предприятия, утвержденные первым руководителем, ежемесячно проводят проверки правильности учета, хранения и наличия ВМ, что подтверждается соответствующими актами и предписаниями.</w:t>
      </w:r>
    </w:p>
    <w:p w:rsidR="000E0837" w:rsidRPr="00847A03" w:rsidRDefault="000E0837" w:rsidP="00847A03">
      <w:pPr>
        <w:pStyle w:val="af"/>
        <w:ind w:firstLine="709"/>
        <w:rPr>
          <w:sz w:val="24"/>
          <w:szCs w:val="24"/>
        </w:rPr>
      </w:pPr>
      <w:r w:rsidRPr="00847A03">
        <w:rPr>
          <w:sz w:val="24"/>
          <w:szCs w:val="24"/>
        </w:rPr>
        <w:t>За текущий период, на поднадзорных Управлению предприятиях и объектах отсутствовали аварии, случаи травматизма, утраты ВМ.</w:t>
      </w:r>
    </w:p>
    <w:p w:rsidR="00BA3CE9" w:rsidRPr="00847A03" w:rsidRDefault="00BA3CE9" w:rsidP="00847A03">
      <w:pPr>
        <w:pStyle w:val="affe"/>
        <w:ind w:firstLine="709"/>
        <w:rPr>
          <w:rFonts w:ascii="Times New Roman" w:hAnsi="Times New Roman"/>
          <w:sz w:val="24"/>
          <w:szCs w:val="24"/>
          <w:highlight w:val="yellow"/>
        </w:rPr>
      </w:pPr>
    </w:p>
    <w:p w:rsidR="00341073" w:rsidRPr="00847A03" w:rsidRDefault="00341073" w:rsidP="000365E1">
      <w:pPr>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Взрывопожароопасные объекты хранения и переработки</w:t>
      </w:r>
      <w:r w:rsidR="00A24B57" w:rsidRPr="00847A03">
        <w:rPr>
          <w:rFonts w:ascii="Times New Roman" w:hAnsi="Times New Roman" w:cs="Times New Roman"/>
          <w:b/>
          <w:sz w:val="24"/>
          <w:szCs w:val="24"/>
        </w:rPr>
        <w:t xml:space="preserve"> </w:t>
      </w:r>
      <w:r w:rsidRPr="00847A03">
        <w:rPr>
          <w:rFonts w:ascii="Times New Roman" w:hAnsi="Times New Roman" w:cs="Times New Roman"/>
          <w:b/>
          <w:sz w:val="24"/>
          <w:szCs w:val="24"/>
        </w:rPr>
        <w:t>растительного сырья</w:t>
      </w:r>
    </w:p>
    <w:bookmarkEnd w:id="8"/>
    <w:p w:rsidR="00606D91" w:rsidRPr="00847A03" w:rsidRDefault="00606D91" w:rsidP="00847A03">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7A03">
        <w:rPr>
          <w:rFonts w:ascii="Times New Roman" w:eastAsia="Times New Roman" w:hAnsi="Times New Roman" w:cs="Times New Roman"/>
          <w:sz w:val="24"/>
          <w:szCs w:val="24"/>
          <w:lang w:eastAsia="ru-RU"/>
        </w:rPr>
        <w:t>К предприятиям, эксплуатирующим объекты хранения и переработки растительного сырья, относятся мукомольные, крупяные, комбикормовые производства, элеваторы, склады для бестарного хранения муки в составе хлебопекарных, макаронных производств, подготовительные (</w:t>
      </w:r>
      <w:proofErr w:type="spellStart"/>
      <w:r w:rsidRPr="00847A03">
        <w:rPr>
          <w:rFonts w:ascii="Times New Roman" w:eastAsia="Times New Roman" w:hAnsi="Times New Roman" w:cs="Times New Roman"/>
          <w:sz w:val="24"/>
          <w:szCs w:val="24"/>
          <w:lang w:eastAsia="ru-RU"/>
        </w:rPr>
        <w:t>подработочные</w:t>
      </w:r>
      <w:proofErr w:type="spellEnd"/>
      <w:r w:rsidRPr="00847A03">
        <w:rPr>
          <w:rFonts w:ascii="Times New Roman" w:eastAsia="Times New Roman" w:hAnsi="Times New Roman" w:cs="Times New Roman"/>
          <w:sz w:val="24"/>
          <w:szCs w:val="24"/>
          <w:lang w:eastAsia="ru-RU"/>
        </w:rPr>
        <w:t xml:space="preserve">, дробильные) отделения по очистке, измельчению растительного сырья и продуктов его переработки в составе кондитерских, </w:t>
      </w:r>
      <w:proofErr w:type="spellStart"/>
      <w:r w:rsidRPr="00847A03">
        <w:rPr>
          <w:rFonts w:ascii="Times New Roman" w:eastAsia="Times New Roman" w:hAnsi="Times New Roman" w:cs="Times New Roman"/>
          <w:sz w:val="24"/>
          <w:szCs w:val="24"/>
          <w:lang w:eastAsia="ru-RU"/>
        </w:rPr>
        <w:t>пищеконцентратных</w:t>
      </w:r>
      <w:proofErr w:type="spellEnd"/>
      <w:r w:rsidRPr="00847A03">
        <w:rPr>
          <w:rFonts w:ascii="Times New Roman" w:eastAsia="Times New Roman" w:hAnsi="Times New Roman" w:cs="Times New Roman"/>
          <w:sz w:val="24"/>
          <w:szCs w:val="24"/>
          <w:lang w:eastAsia="ru-RU"/>
        </w:rPr>
        <w:t xml:space="preserve">, пивоваренных, спиртовых производств, механизированные склады напольного хранения шрота и жмыха, подготовительные отделения по очистке и шелушению </w:t>
      </w:r>
      <w:proofErr w:type="spellStart"/>
      <w:r w:rsidRPr="00847A03">
        <w:rPr>
          <w:rFonts w:ascii="Times New Roman" w:eastAsia="Times New Roman" w:hAnsi="Times New Roman" w:cs="Times New Roman"/>
          <w:sz w:val="24"/>
          <w:szCs w:val="24"/>
          <w:lang w:eastAsia="ru-RU"/>
        </w:rPr>
        <w:t>маслосемян</w:t>
      </w:r>
      <w:proofErr w:type="spellEnd"/>
      <w:r w:rsidRPr="00847A03">
        <w:rPr>
          <w:rFonts w:ascii="Times New Roman" w:eastAsia="Times New Roman" w:hAnsi="Times New Roman" w:cs="Times New Roman"/>
          <w:sz w:val="24"/>
          <w:szCs w:val="24"/>
          <w:lang w:eastAsia="ru-RU"/>
        </w:rPr>
        <w:t xml:space="preserve"> производств</w:t>
      </w:r>
      <w:proofErr w:type="gramEnd"/>
      <w:r w:rsidRPr="00847A03">
        <w:rPr>
          <w:rFonts w:ascii="Times New Roman" w:eastAsia="Times New Roman" w:hAnsi="Times New Roman" w:cs="Times New Roman"/>
          <w:sz w:val="24"/>
          <w:szCs w:val="24"/>
          <w:lang w:eastAsia="ru-RU"/>
        </w:rPr>
        <w:t xml:space="preserve"> растительного масла и иные объекты, на которых образуются взрывоопасные пылевоздушные смеси.</w:t>
      </w:r>
    </w:p>
    <w:p w:rsidR="00606D91" w:rsidRPr="00847A03" w:rsidRDefault="00606D91" w:rsidP="00847A03">
      <w:pPr>
        <w:tabs>
          <w:tab w:val="left" w:pos="709"/>
        </w:tabs>
        <w:spacing w:after="0" w:line="240" w:lineRule="auto"/>
        <w:ind w:firstLine="709"/>
        <w:jc w:val="both"/>
        <w:rPr>
          <w:rFonts w:ascii="Times New Roman" w:hAnsi="Times New Roman" w:cs="Times New Roman"/>
          <w:bCs/>
          <w:sz w:val="24"/>
          <w:szCs w:val="24"/>
        </w:rPr>
      </w:pPr>
      <w:r w:rsidRPr="00847A03">
        <w:rPr>
          <w:rFonts w:ascii="Times New Roman" w:eastAsia="Times New Roman" w:hAnsi="Times New Roman" w:cs="Times New Roman"/>
          <w:sz w:val="24"/>
          <w:szCs w:val="24"/>
          <w:lang w:eastAsia="ru-RU"/>
        </w:rPr>
        <w:t>Под контролем Средне-Поволжского управл</w:t>
      </w:r>
      <w:r w:rsidR="00645326" w:rsidRPr="00847A03">
        <w:rPr>
          <w:rFonts w:ascii="Times New Roman" w:eastAsia="Times New Roman" w:hAnsi="Times New Roman" w:cs="Times New Roman"/>
          <w:sz w:val="24"/>
          <w:szCs w:val="24"/>
          <w:lang w:eastAsia="ru-RU"/>
        </w:rPr>
        <w:t xml:space="preserve">ения Ростехнадзора находится 309 организации, </w:t>
      </w:r>
      <w:proofErr w:type="gramStart"/>
      <w:r w:rsidR="00645326" w:rsidRPr="00847A03">
        <w:rPr>
          <w:rFonts w:ascii="Times New Roman" w:eastAsia="Times New Roman" w:hAnsi="Times New Roman" w:cs="Times New Roman"/>
          <w:sz w:val="24"/>
          <w:szCs w:val="24"/>
          <w:lang w:eastAsia="ru-RU"/>
        </w:rPr>
        <w:t>эксплуатирующих</w:t>
      </w:r>
      <w:proofErr w:type="gramEnd"/>
      <w:r w:rsidR="00645326" w:rsidRPr="00847A03">
        <w:rPr>
          <w:rFonts w:ascii="Times New Roman" w:eastAsia="Times New Roman" w:hAnsi="Times New Roman" w:cs="Times New Roman"/>
          <w:sz w:val="24"/>
          <w:szCs w:val="24"/>
          <w:lang w:eastAsia="ru-RU"/>
        </w:rPr>
        <w:t xml:space="preserve"> 6</w:t>
      </w:r>
      <w:r w:rsidRPr="00847A03">
        <w:rPr>
          <w:rFonts w:ascii="Times New Roman" w:eastAsia="Times New Roman" w:hAnsi="Times New Roman" w:cs="Times New Roman"/>
          <w:sz w:val="24"/>
          <w:szCs w:val="24"/>
          <w:lang w:eastAsia="ru-RU"/>
        </w:rPr>
        <w:t>29 ОПО</w:t>
      </w:r>
      <w:r w:rsidRPr="00847A03">
        <w:rPr>
          <w:rFonts w:ascii="Times New Roman" w:eastAsia="Calibri" w:hAnsi="Times New Roman" w:cs="Times New Roman"/>
          <w:bCs/>
          <w:sz w:val="24"/>
          <w:szCs w:val="24"/>
        </w:rPr>
        <w:t xml:space="preserve"> хранения и переработки растительного сырья, </w:t>
      </w:r>
      <w:r w:rsidRPr="00847A03">
        <w:rPr>
          <w:rFonts w:ascii="Times New Roman" w:eastAsia="Times New Roman" w:hAnsi="Times New Roman" w:cs="Times New Roman"/>
          <w:sz w:val="24"/>
          <w:szCs w:val="24"/>
          <w:lang w:eastAsia="ru-RU"/>
        </w:rPr>
        <w:t xml:space="preserve">в том числе </w:t>
      </w:r>
      <w:r w:rsidR="00645326" w:rsidRPr="00847A03">
        <w:rPr>
          <w:rFonts w:ascii="Times New Roman" w:eastAsia="Times New Roman" w:hAnsi="Times New Roman" w:cs="Times New Roman"/>
          <w:sz w:val="24"/>
          <w:szCs w:val="24"/>
          <w:lang w:val="en-US" w:eastAsia="ru-RU"/>
        </w:rPr>
        <w:t>II</w:t>
      </w:r>
      <w:r w:rsidR="00645326" w:rsidRPr="00847A03">
        <w:rPr>
          <w:rFonts w:ascii="Times New Roman" w:eastAsia="Times New Roman" w:hAnsi="Times New Roman" w:cs="Times New Roman"/>
          <w:sz w:val="24"/>
          <w:szCs w:val="24"/>
          <w:lang w:eastAsia="ru-RU"/>
        </w:rPr>
        <w:t xml:space="preserve"> класса опасности – 3, </w:t>
      </w:r>
      <w:r w:rsidRPr="00847A03">
        <w:rPr>
          <w:rFonts w:ascii="Times New Roman" w:eastAsia="Times New Roman" w:hAnsi="Times New Roman" w:cs="Times New Roman"/>
          <w:sz w:val="24"/>
          <w:szCs w:val="24"/>
          <w:lang w:val="en-US" w:eastAsia="ru-RU"/>
        </w:rPr>
        <w:t>III</w:t>
      </w:r>
      <w:r w:rsidR="00645326" w:rsidRPr="00847A03">
        <w:rPr>
          <w:rFonts w:ascii="Times New Roman" w:eastAsia="Times New Roman" w:hAnsi="Times New Roman" w:cs="Times New Roman"/>
          <w:sz w:val="24"/>
          <w:szCs w:val="24"/>
          <w:lang w:eastAsia="ru-RU"/>
        </w:rPr>
        <w:t xml:space="preserve"> класса опасности - 219</w:t>
      </w:r>
      <w:r w:rsidRPr="00847A03">
        <w:rPr>
          <w:rFonts w:ascii="Times New Roman" w:eastAsia="Times New Roman" w:hAnsi="Times New Roman" w:cs="Times New Roman"/>
          <w:sz w:val="24"/>
          <w:szCs w:val="24"/>
          <w:lang w:eastAsia="ru-RU"/>
        </w:rPr>
        <w:t xml:space="preserve">, </w:t>
      </w:r>
      <w:r w:rsidRPr="00847A03">
        <w:rPr>
          <w:rFonts w:ascii="Times New Roman" w:eastAsia="Times New Roman" w:hAnsi="Times New Roman" w:cs="Times New Roman"/>
          <w:sz w:val="24"/>
          <w:szCs w:val="24"/>
          <w:lang w:val="en-US" w:eastAsia="ru-RU"/>
        </w:rPr>
        <w:t>IV</w:t>
      </w:r>
      <w:r w:rsidR="00645326" w:rsidRPr="00847A03">
        <w:rPr>
          <w:rFonts w:ascii="Times New Roman" w:eastAsia="Times New Roman" w:hAnsi="Times New Roman" w:cs="Times New Roman"/>
          <w:sz w:val="24"/>
          <w:szCs w:val="24"/>
          <w:lang w:eastAsia="ru-RU"/>
        </w:rPr>
        <w:t xml:space="preserve"> класса опасности - 407</w:t>
      </w:r>
      <w:r w:rsidRPr="00847A03">
        <w:rPr>
          <w:rFonts w:ascii="Times New Roman" w:hAnsi="Times New Roman" w:cs="Times New Roman"/>
          <w:bCs/>
          <w:sz w:val="24"/>
          <w:szCs w:val="24"/>
        </w:rPr>
        <w:t>.</w:t>
      </w:r>
    </w:p>
    <w:p w:rsidR="00606D91" w:rsidRPr="00847A03" w:rsidRDefault="00606D91" w:rsidP="000365E1">
      <w:pPr>
        <w:tabs>
          <w:tab w:val="left" w:pos="709"/>
        </w:tabs>
        <w:spacing w:after="0" w:line="240" w:lineRule="auto"/>
        <w:jc w:val="both"/>
        <w:rPr>
          <w:rFonts w:ascii="Times New Roman" w:hAnsi="Times New Roman" w:cs="Times New Roman"/>
          <w:bCs/>
          <w:sz w:val="24"/>
          <w:szCs w:val="24"/>
          <w:highlight w:val="yellow"/>
        </w:rPr>
      </w:pPr>
      <w:r w:rsidRPr="000365E1">
        <w:rPr>
          <w:rFonts w:ascii="Times New Roman" w:hAnsi="Times New Roman" w:cs="Times New Roman"/>
          <w:bCs/>
          <w:noProof/>
          <w:sz w:val="24"/>
          <w:szCs w:val="24"/>
          <w:lang w:eastAsia="ru-RU"/>
        </w:rPr>
        <w:drawing>
          <wp:inline distT="0" distB="0" distL="0" distR="0" wp14:anchorId="50A91FAF" wp14:editId="03315DC3">
            <wp:extent cx="6228862" cy="2321169"/>
            <wp:effectExtent l="0" t="0" r="19685" b="222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6D91" w:rsidRPr="00847A03" w:rsidRDefault="00606D91" w:rsidP="00847A03">
      <w:pPr>
        <w:tabs>
          <w:tab w:val="left" w:pos="709"/>
        </w:tabs>
        <w:spacing w:after="0" w:line="240" w:lineRule="auto"/>
        <w:ind w:firstLine="709"/>
        <w:jc w:val="both"/>
        <w:rPr>
          <w:rFonts w:ascii="Times New Roman" w:eastAsia="Calibri"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 xml:space="preserve">Аварии и смертельные несчастные случаи за </w:t>
      </w:r>
      <w:r w:rsidR="00645326" w:rsidRPr="00847A03">
        <w:rPr>
          <w:rFonts w:ascii="Times New Roman" w:eastAsia="Times New Roman" w:hAnsi="Times New Roman" w:cs="Times New Roman"/>
          <w:sz w:val="24"/>
          <w:szCs w:val="24"/>
          <w:lang w:eastAsia="ru-RU"/>
        </w:rPr>
        <w:t>6 месяцев 2021</w:t>
      </w:r>
      <w:r w:rsidRPr="00847A03">
        <w:rPr>
          <w:rFonts w:ascii="Times New Roman" w:eastAsia="Times New Roman" w:hAnsi="Times New Roman" w:cs="Times New Roman"/>
          <w:sz w:val="24"/>
          <w:szCs w:val="24"/>
          <w:lang w:eastAsia="ru-RU"/>
        </w:rPr>
        <w:t xml:space="preserve"> год</w:t>
      </w:r>
      <w:r w:rsidR="00645326" w:rsidRPr="00847A03">
        <w:rPr>
          <w:rFonts w:ascii="Times New Roman" w:eastAsia="Times New Roman" w:hAnsi="Times New Roman" w:cs="Times New Roman"/>
          <w:sz w:val="24"/>
          <w:szCs w:val="24"/>
          <w:lang w:eastAsia="ru-RU"/>
        </w:rPr>
        <w:t>а</w:t>
      </w:r>
      <w:r w:rsidRPr="00847A03">
        <w:rPr>
          <w:rFonts w:ascii="Times New Roman" w:eastAsia="Times New Roman" w:hAnsi="Times New Roman" w:cs="Times New Roman"/>
          <w:sz w:val="24"/>
          <w:szCs w:val="24"/>
          <w:lang w:eastAsia="ru-RU"/>
        </w:rPr>
        <w:t xml:space="preserve"> не зафиксированы.</w:t>
      </w:r>
    </w:p>
    <w:p w:rsidR="00606D91" w:rsidRPr="00847A03" w:rsidRDefault="000365E1" w:rsidP="00847A0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606D91" w:rsidRPr="00847A03">
        <w:rPr>
          <w:rFonts w:ascii="Times New Roman" w:hAnsi="Times New Roman" w:cs="Times New Roman"/>
          <w:sz w:val="24"/>
          <w:szCs w:val="24"/>
        </w:rPr>
        <w:t xml:space="preserve">а </w:t>
      </w:r>
      <w:r w:rsidR="00B46C2F" w:rsidRPr="00847A03">
        <w:rPr>
          <w:rFonts w:ascii="Times New Roman" w:hAnsi="Times New Roman" w:cs="Times New Roman"/>
          <w:sz w:val="24"/>
          <w:szCs w:val="24"/>
        </w:rPr>
        <w:t>6 месяцев 2021</w:t>
      </w:r>
      <w:r w:rsidR="00606D91" w:rsidRPr="00847A03">
        <w:rPr>
          <w:rFonts w:ascii="Times New Roman" w:hAnsi="Times New Roman" w:cs="Times New Roman"/>
          <w:sz w:val="24"/>
          <w:szCs w:val="24"/>
        </w:rPr>
        <w:t xml:space="preserve"> год</w:t>
      </w:r>
      <w:r w:rsidR="00B46C2F" w:rsidRPr="00847A03">
        <w:rPr>
          <w:rFonts w:ascii="Times New Roman" w:hAnsi="Times New Roman" w:cs="Times New Roman"/>
          <w:sz w:val="24"/>
          <w:szCs w:val="24"/>
        </w:rPr>
        <w:t>а проведено 29</w:t>
      </w:r>
      <w:r w:rsidR="00606D91" w:rsidRPr="00847A03">
        <w:rPr>
          <w:rFonts w:ascii="Times New Roman" w:hAnsi="Times New Roman" w:cs="Times New Roman"/>
          <w:bCs/>
          <w:sz w:val="24"/>
          <w:szCs w:val="24"/>
        </w:rPr>
        <w:t xml:space="preserve"> </w:t>
      </w:r>
      <w:r w:rsidR="00B46C2F" w:rsidRPr="00847A03">
        <w:rPr>
          <w:rFonts w:ascii="Times New Roman" w:hAnsi="Times New Roman" w:cs="Times New Roman"/>
          <w:sz w:val="24"/>
          <w:szCs w:val="24"/>
        </w:rPr>
        <w:t>проверок</w:t>
      </w:r>
      <w:r w:rsidR="00606D91" w:rsidRPr="00847A03">
        <w:rPr>
          <w:rFonts w:ascii="Times New Roman" w:hAnsi="Times New Roman" w:cs="Times New Roman"/>
          <w:sz w:val="24"/>
          <w:szCs w:val="24"/>
        </w:rPr>
        <w:t xml:space="preserve"> соблюдения требований промышленной безопасности при эксплуатации опасных производс</w:t>
      </w:r>
      <w:r w:rsidR="00B46C2F" w:rsidRPr="00847A03">
        <w:rPr>
          <w:rFonts w:ascii="Times New Roman" w:hAnsi="Times New Roman" w:cs="Times New Roman"/>
          <w:sz w:val="24"/>
          <w:szCs w:val="24"/>
        </w:rPr>
        <w:t>твенных объектов, в том числе 19 плановых проверок, 10 внеплановых проверок</w:t>
      </w:r>
      <w:r w:rsidR="00606D91" w:rsidRPr="00847A03">
        <w:rPr>
          <w:rFonts w:ascii="Times New Roman" w:hAnsi="Times New Roman" w:cs="Times New Roman"/>
          <w:sz w:val="24"/>
          <w:szCs w:val="24"/>
        </w:rPr>
        <w:t xml:space="preserve">. </w:t>
      </w:r>
    </w:p>
    <w:p w:rsidR="00606D91" w:rsidRPr="00847A03" w:rsidRDefault="00606D91"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При проведении проверок </w:t>
      </w:r>
      <w:r w:rsidRPr="00847A03">
        <w:rPr>
          <w:rFonts w:ascii="Times New Roman" w:hAnsi="Times New Roman" w:cs="Times New Roman"/>
          <w:bCs/>
          <w:sz w:val="24"/>
          <w:szCs w:val="24"/>
        </w:rPr>
        <w:t xml:space="preserve">взрывопожароопасных объектов хранения и переработки растительного сырья за </w:t>
      </w:r>
      <w:r w:rsidR="00B46C2F" w:rsidRPr="00847A03">
        <w:rPr>
          <w:rFonts w:ascii="Times New Roman" w:hAnsi="Times New Roman" w:cs="Times New Roman"/>
          <w:bCs/>
          <w:sz w:val="24"/>
          <w:szCs w:val="24"/>
        </w:rPr>
        <w:t xml:space="preserve">отчетный период </w:t>
      </w:r>
      <w:r w:rsidR="00B46C2F" w:rsidRPr="00847A03">
        <w:rPr>
          <w:rFonts w:ascii="Times New Roman" w:hAnsi="Times New Roman" w:cs="Times New Roman"/>
          <w:sz w:val="24"/>
          <w:szCs w:val="24"/>
        </w:rPr>
        <w:t>2021</w:t>
      </w:r>
      <w:r w:rsidRPr="00847A03">
        <w:rPr>
          <w:rFonts w:ascii="Times New Roman" w:hAnsi="Times New Roman" w:cs="Times New Roman"/>
          <w:sz w:val="24"/>
          <w:szCs w:val="24"/>
        </w:rPr>
        <w:t xml:space="preserve"> год</w:t>
      </w:r>
      <w:r w:rsidR="00B46C2F" w:rsidRPr="00847A03">
        <w:rPr>
          <w:rFonts w:ascii="Times New Roman" w:hAnsi="Times New Roman" w:cs="Times New Roman"/>
          <w:sz w:val="24"/>
          <w:szCs w:val="24"/>
        </w:rPr>
        <w:t>а</w:t>
      </w:r>
      <w:r w:rsidRPr="00847A03">
        <w:rPr>
          <w:rFonts w:ascii="Times New Roman" w:hAnsi="Times New Roman" w:cs="Times New Roman"/>
          <w:sz w:val="24"/>
          <w:szCs w:val="24"/>
        </w:rPr>
        <w:t xml:space="preserve"> выявлены правонарушения по результатам </w:t>
      </w:r>
      <w:r w:rsidR="00B46C2F" w:rsidRPr="00847A03">
        <w:rPr>
          <w:rFonts w:ascii="Times New Roman" w:hAnsi="Times New Roman" w:cs="Times New Roman"/>
          <w:sz w:val="24"/>
          <w:szCs w:val="24"/>
        </w:rPr>
        <w:t>13 проверок, из них 11 плановых и 2 внеплановых проверки</w:t>
      </w:r>
      <w:r w:rsidRPr="00847A03">
        <w:rPr>
          <w:rFonts w:ascii="Times New Roman" w:hAnsi="Times New Roman" w:cs="Times New Roman"/>
          <w:sz w:val="24"/>
          <w:szCs w:val="24"/>
        </w:rPr>
        <w:t xml:space="preserve">. </w:t>
      </w:r>
    </w:p>
    <w:p w:rsidR="00606D91" w:rsidRPr="00847A03" w:rsidRDefault="00606D91"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резуль</w:t>
      </w:r>
      <w:r w:rsidR="00B46C2F" w:rsidRPr="00847A03">
        <w:rPr>
          <w:rFonts w:ascii="Times New Roman" w:hAnsi="Times New Roman" w:cs="Times New Roman"/>
          <w:sz w:val="24"/>
          <w:szCs w:val="24"/>
        </w:rPr>
        <w:t>тате проведенных проверок в 2021 году выявлено 379</w:t>
      </w:r>
      <w:r w:rsidRPr="00847A03">
        <w:rPr>
          <w:rFonts w:ascii="Times New Roman" w:hAnsi="Times New Roman" w:cs="Times New Roman"/>
          <w:sz w:val="24"/>
          <w:szCs w:val="24"/>
        </w:rPr>
        <w:t xml:space="preserve"> нарушений требований промышленной безопасности. </w:t>
      </w:r>
    </w:p>
    <w:p w:rsidR="00606D91" w:rsidRPr="00847A03" w:rsidRDefault="00606D91"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По итогам проверок </w:t>
      </w:r>
      <w:r w:rsidR="00B46C2F" w:rsidRPr="00847A03">
        <w:rPr>
          <w:rFonts w:ascii="Times New Roman" w:hAnsi="Times New Roman" w:cs="Times New Roman"/>
          <w:sz w:val="24"/>
          <w:szCs w:val="24"/>
        </w:rPr>
        <w:t>наложено 14</w:t>
      </w:r>
      <w:r w:rsidRPr="00847A03">
        <w:rPr>
          <w:rFonts w:ascii="Times New Roman" w:hAnsi="Times New Roman" w:cs="Times New Roman"/>
          <w:sz w:val="24"/>
          <w:szCs w:val="24"/>
        </w:rPr>
        <w:t xml:space="preserve"> административных наказания.</w:t>
      </w:r>
    </w:p>
    <w:p w:rsidR="00606D91" w:rsidRPr="00847A03" w:rsidRDefault="00606D91"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Общая сумма наложенных административных штрафов составила </w:t>
      </w:r>
      <w:r w:rsidR="00B46C2F" w:rsidRPr="00847A03">
        <w:rPr>
          <w:rFonts w:ascii="Times New Roman" w:hAnsi="Times New Roman" w:cs="Times New Roman"/>
          <w:sz w:val="24"/>
          <w:szCs w:val="24"/>
        </w:rPr>
        <w:t>560</w:t>
      </w:r>
      <w:r w:rsidRPr="00847A03">
        <w:rPr>
          <w:rFonts w:ascii="Times New Roman" w:hAnsi="Times New Roman" w:cs="Times New Roman"/>
          <w:sz w:val="24"/>
          <w:szCs w:val="24"/>
        </w:rPr>
        <w:t xml:space="preserve"> тыс. рублей, в том числе нал</w:t>
      </w:r>
      <w:r w:rsidR="00B46C2F" w:rsidRPr="00847A03">
        <w:rPr>
          <w:rFonts w:ascii="Times New Roman" w:hAnsi="Times New Roman" w:cs="Times New Roman"/>
          <w:sz w:val="24"/>
          <w:szCs w:val="24"/>
        </w:rPr>
        <w:t>оженных на юридических лиц – 500</w:t>
      </w:r>
      <w:r w:rsidRPr="00847A03">
        <w:rPr>
          <w:rFonts w:ascii="Times New Roman" w:hAnsi="Times New Roman" w:cs="Times New Roman"/>
          <w:sz w:val="24"/>
          <w:szCs w:val="24"/>
        </w:rPr>
        <w:t xml:space="preserve"> тыс. </w:t>
      </w:r>
      <w:r w:rsidR="00B46C2F" w:rsidRPr="00847A03">
        <w:rPr>
          <w:rFonts w:ascii="Times New Roman" w:hAnsi="Times New Roman" w:cs="Times New Roman"/>
          <w:sz w:val="24"/>
          <w:szCs w:val="24"/>
        </w:rPr>
        <w:t>рублей, на должностных лиц – 60</w:t>
      </w:r>
      <w:r w:rsidRPr="00847A03">
        <w:rPr>
          <w:rFonts w:ascii="Times New Roman" w:hAnsi="Times New Roman" w:cs="Times New Roman"/>
          <w:sz w:val="24"/>
          <w:szCs w:val="24"/>
        </w:rPr>
        <w:t xml:space="preserve"> тыс. рублей. </w:t>
      </w:r>
    </w:p>
    <w:p w:rsidR="00606D91" w:rsidRPr="00847A03" w:rsidRDefault="00606D91"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Общая сумма </w:t>
      </w:r>
      <w:proofErr w:type="gramStart"/>
      <w:r w:rsidRPr="00847A03">
        <w:rPr>
          <w:rFonts w:ascii="Times New Roman" w:hAnsi="Times New Roman" w:cs="Times New Roman"/>
          <w:sz w:val="24"/>
          <w:szCs w:val="24"/>
        </w:rPr>
        <w:t>уплаченный</w:t>
      </w:r>
      <w:proofErr w:type="gramEnd"/>
      <w:r w:rsidRPr="00847A03">
        <w:rPr>
          <w:rFonts w:ascii="Times New Roman" w:hAnsi="Times New Roman" w:cs="Times New Roman"/>
          <w:sz w:val="24"/>
          <w:szCs w:val="24"/>
        </w:rPr>
        <w:t xml:space="preserve"> (взысканных) административных штрафов </w:t>
      </w:r>
      <w:r w:rsidR="00B46C2F" w:rsidRPr="00847A03">
        <w:rPr>
          <w:rFonts w:ascii="Times New Roman" w:hAnsi="Times New Roman" w:cs="Times New Roman"/>
          <w:sz w:val="24"/>
          <w:szCs w:val="24"/>
        </w:rPr>
        <w:t>составляет 680</w:t>
      </w:r>
      <w:r w:rsidRPr="00847A03">
        <w:rPr>
          <w:rFonts w:ascii="Times New Roman" w:hAnsi="Times New Roman" w:cs="Times New Roman"/>
          <w:sz w:val="24"/>
          <w:szCs w:val="24"/>
        </w:rPr>
        <w:t xml:space="preserve"> тыс. рублей.</w:t>
      </w:r>
    </w:p>
    <w:p w:rsidR="00606D91" w:rsidRPr="00847A03" w:rsidRDefault="00606D91"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При проведении контрольно-надзорных мероприятий на объектах хранения и переработки растительного сырья выявляются следующие характерные нарушения: </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не разработаны паспорта на пневмотранспортные и аспирационные установки;</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не разработаны графики уборки пыли, утвержденные руководителем эксплуатирующей организации (техническим директором);</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отсутствуют экспертизы промышленной безопасности технических устройств с истекшим сроком эксплуатации;</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отсутствует технологический регламент;</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 xml:space="preserve">отсутствуют в оборудовании, применяемом на ОПО, средства </w:t>
      </w:r>
      <w:proofErr w:type="spellStart"/>
      <w:r w:rsidR="00606D91" w:rsidRPr="00847A03">
        <w:rPr>
          <w:rFonts w:ascii="Times New Roman" w:hAnsi="Times New Roman" w:cs="Times New Roman"/>
          <w:sz w:val="24"/>
          <w:szCs w:val="24"/>
        </w:rPr>
        <w:t>взрывопредупреждения</w:t>
      </w:r>
      <w:proofErr w:type="spellEnd"/>
      <w:r w:rsidR="00606D91" w:rsidRPr="00847A03">
        <w:rPr>
          <w:rFonts w:ascii="Times New Roman" w:hAnsi="Times New Roman" w:cs="Times New Roman"/>
          <w:sz w:val="24"/>
          <w:szCs w:val="24"/>
        </w:rPr>
        <w:t xml:space="preserve"> (РКС, датчики подпора, датчики обрыва цепи, устройства контроля сбегания ленты);</w:t>
      </w:r>
    </w:p>
    <w:p w:rsidR="00606D91" w:rsidRPr="00847A03" w:rsidRDefault="00645326"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Н</w:t>
      </w:r>
      <w:r w:rsidR="00606D91" w:rsidRPr="00847A03">
        <w:rPr>
          <w:rFonts w:ascii="Times New Roman" w:hAnsi="Times New Roman" w:cs="Times New Roman"/>
          <w:sz w:val="24"/>
          <w:szCs w:val="24"/>
        </w:rPr>
        <w:t>е обеспечивается полнота и достоверность сведений, представляемых организациями при регистрации опасных производственных объектов в государственном реестре опасных производственных объектов;</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не выполняются условия дальнейшей безопасной эксплуатации зданий и сооружений опасных производственных объектов, указанных в экспертизе промышленной безопасности;</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на технических устройствах не установлены устройства, предохраняющие конвейеры от переполнения короба продуктом (сливные самотеки в бункеры и силосы, оснащенные датчиками верхнего уровня; предохранительные клапаны с концевыми выключателями; датчики подпора или другие устройства);</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отсутствуют производственные инструкции на рабочих местах, разработанные на основании квалификационных требований;</w:t>
      </w:r>
    </w:p>
    <w:p w:rsidR="00606D91" w:rsidRPr="00847A03" w:rsidRDefault="007075A4" w:rsidP="00847A03">
      <w:pPr>
        <w:autoSpaceDE w:val="0"/>
        <w:autoSpaceDN w:val="0"/>
        <w:adjustRightInd w:val="0"/>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w:t>
      </w:r>
      <w:r w:rsidR="00606D91" w:rsidRPr="00847A03">
        <w:rPr>
          <w:rFonts w:ascii="Times New Roman" w:hAnsi="Times New Roman" w:cs="Times New Roman"/>
          <w:sz w:val="24"/>
          <w:szCs w:val="24"/>
        </w:rPr>
        <w:t xml:space="preserve">отсутствует достаточная площадь </w:t>
      </w:r>
      <w:proofErr w:type="spellStart"/>
      <w:r w:rsidR="00606D91" w:rsidRPr="00847A03">
        <w:rPr>
          <w:rFonts w:ascii="Times New Roman" w:hAnsi="Times New Roman" w:cs="Times New Roman"/>
          <w:sz w:val="24"/>
          <w:szCs w:val="24"/>
        </w:rPr>
        <w:t>легкосбрасываемых</w:t>
      </w:r>
      <w:proofErr w:type="spellEnd"/>
      <w:r w:rsidR="00606D91" w:rsidRPr="00847A03">
        <w:rPr>
          <w:rFonts w:ascii="Times New Roman" w:hAnsi="Times New Roman" w:cs="Times New Roman"/>
          <w:sz w:val="24"/>
          <w:szCs w:val="24"/>
        </w:rPr>
        <w:t xml:space="preserve"> конструкций.</w:t>
      </w:r>
    </w:p>
    <w:p w:rsidR="00645326" w:rsidRPr="00847A03" w:rsidRDefault="00645326" w:rsidP="00847A03">
      <w:pPr>
        <w:autoSpaceDE w:val="0"/>
        <w:autoSpaceDN w:val="0"/>
        <w:adjustRightInd w:val="0"/>
        <w:spacing w:after="0" w:line="240" w:lineRule="auto"/>
        <w:ind w:firstLine="709"/>
        <w:jc w:val="both"/>
        <w:rPr>
          <w:rFonts w:ascii="Times New Roman" w:hAnsi="Times New Roman" w:cs="Times New Roman"/>
          <w:sz w:val="24"/>
          <w:szCs w:val="24"/>
        </w:rPr>
      </w:pPr>
    </w:p>
    <w:p w:rsidR="00E172CC" w:rsidRPr="00651561" w:rsidRDefault="00E172CC" w:rsidP="00651561">
      <w:pPr>
        <w:spacing w:after="0" w:line="240" w:lineRule="auto"/>
        <w:ind w:firstLine="709"/>
        <w:jc w:val="center"/>
        <w:rPr>
          <w:rFonts w:ascii="Times New Roman" w:hAnsi="Times New Roman" w:cs="Times New Roman"/>
          <w:b/>
          <w:sz w:val="24"/>
          <w:szCs w:val="24"/>
        </w:rPr>
      </w:pPr>
      <w:r w:rsidRPr="00651561">
        <w:rPr>
          <w:rFonts w:ascii="Times New Roman" w:hAnsi="Times New Roman" w:cs="Times New Roman"/>
          <w:b/>
          <w:sz w:val="24"/>
          <w:szCs w:val="24"/>
        </w:rPr>
        <w:t>Объекты, на которых используется оборудование, работающее под избыточным давлением</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 xml:space="preserve">За 6 месяцев 2021 года федеральный государственный надзор в области промышленной безопасности осуществлялся в отношении </w:t>
      </w:r>
      <w:r>
        <w:rPr>
          <w:rFonts w:ascii="Times New Roman" w:hAnsi="Times New Roman" w:cs="Times New Roman"/>
          <w:sz w:val="24"/>
          <w:szCs w:val="24"/>
        </w:rPr>
        <w:t>1041 опасного производственного объекта</w:t>
      </w:r>
      <w:r w:rsidRPr="00651561">
        <w:rPr>
          <w:rFonts w:ascii="Times New Roman" w:hAnsi="Times New Roman" w:cs="Times New Roman"/>
          <w:sz w:val="24"/>
          <w:szCs w:val="24"/>
        </w:rPr>
        <w:t>, на которых используется оборудование, работающее под избыточным давлением.</w:t>
      </w:r>
    </w:p>
    <w:p w:rsidR="00651561" w:rsidRPr="00EB5123" w:rsidRDefault="00651561" w:rsidP="00651561">
      <w:pPr>
        <w:spacing w:after="0" w:line="360" w:lineRule="auto"/>
        <w:ind w:firstLine="709"/>
        <w:jc w:val="both"/>
        <w:rPr>
          <w:rFonts w:ascii="Times New Roman" w:hAnsi="Times New Roman" w:cs="Times New Roman"/>
          <w:bCs/>
          <w:sz w:val="28"/>
          <w:szCs w:val="28"/>
        </w:rPr>
      </w:pPr>
      <w:r w:rsidRPr="00EB5123">
        <w:rPr>
          <w:rFonts w:ascii="Times New Roman" w:hAnsi="Times New Roman" w:cs="Times New Roman"/>
          <w:bCs/>
          <w:noProof/>
          <w:sz w:val="28"/>
          <w:szCs w:val="28"/>
          <w:lang w:eastAsia="ru-RU"/>
        </w:rPr>
        <w:lastRenderedPageBreak/>
        <w:drawing>
          <wp:inline distT="0" distB="0" distL="0" distR="0" wp14:anchorId="01F2F6DF" wp14:editId="60F577EB">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За 6 месяцев 2021 года на поднадзорных ОПО аварии и несчастные случаи не зафиксированы, как и за 6 месяцев 2020 года.</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Основной причиной снижения уровня промышленной безопасности оборудования, работающего под избыточным давлением, является большое количество оборудования, отработавшего свой срок службы.</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1561">
        <w:rPr>
          <w:rFonts w:ascii="Times New Roman" w:hAnsi="Times New Roman" w:cs="Times New Roman"/>
          <w:sz w:val="24"/>
          <w:szCs w:val="24"/>
        </w:rPr>
        <w:t xml:space="preserve">В течение 6 месяцев 2021 года проведено </w:t>
      </w:r>
      <w:r>
        <w:rPr>
          <w:rFonts w:ascii="Times New Roman" w:hAnsi="Times New Roman" w:cs="Times New Roman"/>
          <w:sz w:val="24"/>
          <w:szCs w:val="24"/>
        </w:rPr>
        <w:t>232</w:t>
      </w:r>
      <w:r w:rsidRPr="00651561">
        <w:rPr>
          <w:rFonts w:ascii="Times New Roman" w:hAnsi="Times New Roman" w:cs="Times New Roman"/>
          <w:sz w:val="24"/>
          <w:szCs w:val="24"/>
        </w:rPr>
        <w:t xml:space="preserve"> проверки (за 6 месяцев 2020 года – 160) соблюдения требований промышленной безопасности при эксплуатации опасных производственных объектов, в том числе плановых проверок – 67, в рамках режима постоянного государственного надзора - 31, тогда как за 6 месяцев 2020 года проведено плановых проверок – 28, в рамках режима постоянного государственного надзора – 21.</w:t>
      </w:r>
      <w:proofErr w:type="gramEnd"/>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Количество проверок с привлечением представителей территориальных органов органами прокуратуры за 6 месяцев 2021 года составило 16 (за 6 месяцев 2020 года – 5).</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За 6 месяцев 2021 года количество проверок объектов, на которых используется оборудование, работающее под избыточным давлением, по которым выявлены правонарушения, составило 127 (за аналогичный период 2020 года –52), из них плановых проверок – 71, в рамках режима постоянного государственного надзора – 12.</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В результате пр</w:t>
      </w:r>
      <w:r w:rsidR="009E4314">
        <w:rPr>
          <w:rFonts w:ascii="Times New Roman" w:hAnsi="Times New Roman" w:cs="Times New Roman"/>
          <w:sz w:val="24"/>
          <w:szCs w:val="24"/>
        </w:rPr>
        <w:t>оведенных проверок выявлено 2382 нарушения</w:t>
      </w:r>
      <w:r w:rsidRPr="00651561">
        <w:rPr>
          <w:rFonts w:ascii="Times New Roman" w:hAnsi="Times New Roman" w:cs="Times New Roman"/>
          <w:sz w:val="24"/>
          <w:szCs w:val="24"/>
        </w:rPr>
        <w:t xml:space="preserve"> требований промышленной безопасности (за 6 месяцев 2020 года – 1227), из н</w:t>
      </w:r>
      <w:r w:rsidR="009E4314">
        <w:rPr>
          <w:rFonts w:ascii="Times New Roman" w:hAnsi="Times New Roman" w:cs="Times New Roman"/>
          <w:sz w:val="24"/>
          <w:szCs w:val="24"/>
        </w:rPr>
        <w:t>их при плановых проверках – 1362</w:t>
      </w:r>
      <w:r w:rsidRPr="00651561">
        <w:rPr>
          <w:rFonts w:ascii="Times New Roman" w:hAnsi="Times New Roman" w:cs="Times New Roman"/>
          <w:sz w:val="24"/>
          <w:szCs w:val="24"/>
        </w:rPr>
        <w:t xml:space="preserve">, в рамках режима постоянного государственного надзора – 56. </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 xml:space="preserve">Количество административных наказаний, наложенных </w:t>
      </w:r>
      <w:r w:rsidR="009E4314">
        <w:rPr>
          <w:rFonts w:ascii="Times New Roman" w:hAnsi="Times New Roman" w:cs="Times New Roman"/>
          <w:sz w:val="24"/>
          <w:szCs w:val="24"/>
        </w:rPr>
        <w:t>по итогам проверок, составило 121</w:t>
      </w:r>
      <w:r w:rsidRPr="00651561">
        <w:rPr>
          <w:rFonts w:ascii="Times New Roman" w:hAnsi="Times New Roman" w:cs="Times New Roman"/>
          <w:sz w:val="24"/>
          <w:szCs w:val="24"/>
        </w:rPr>
        <w:t xml:space="preserve"> (за 6 месяцев 2020 года – 71), из них 9 приостановлений деятельности, 16 предупреждений, 96 административных штрафов. </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 xml:space="preserve">Общая сумма административных штрафов составила 6180 тыс. рублей (за 6 месяцев 2020 года – 3169 тыс. рублей), в том числе наложенных на юридических лиц – 4520 тыс. рублей, на должностных лиц – 1460 тыс. рублей. </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За 6 месяцев 2021 года по фактам выявленных нарушений при проведении проверок в правоохранительные органы для возбуждения уголовного дела (принятия мер прокурорского реагирования) материалы  проверок не направлялись.</w:t>
      </w:r>
    </w:p>
    <w:p w:rsidR="00651561" w:rsidRPr="00651561" w:rsidRDefault="00651561" w:rsidP="00651561">
      <w:pPr>
        <w:autoSpaceDE w:val="0"/>
        <w:autoSpaceDN w:val="0"/>
        <w:adjustRightInd w:val="0"/>
        <w:spacing w:after="0" w:line="240" w:lineRule="auto"/>
        <w:ind w:firstLine="709"/>
        <w:jc w:val="both"/>
        <w:rPr>
          <w:rFonts w:ascii="Times New Roman" w:hAnsi="Times New Roman" w:cs="Times New Roman"/>
          <w:sz w:val="24"/>
          <w:szCs w:val="24"/>
        </w:rPr>
      </w:pPr>
      <w:r w:rsidRPr="00651561">
        <w:rPr>
          <w:rFonts w:ascii="Times New Roman" w:hAnsi="Times New Roman" w:cs="Times New Roman"/>
          <w:sz w:val="24"/>
          <w:szCs w:val="24"/>
        </w:rPr>
        <w:t xml:space="preserve">К типичным нарушениям обязательных требований можно отнести: </w:t>
      </w:r>
    </w:p>
    <w:p w:rsidR="00651561" w:rsidRPr="00651561" w:rsidRDefault="009E4314" w:rsidP="006515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1561" w:rsidRPr="00651561">
        <w:rPr>
          <w:rFonts w:ascii="Times New Roman" w:hAnsi="Times New Roman" w:cs="Times New Roman"/>
          <w:sz w:val="24"/>
          <w:szCs w:val="24"/>
        </w:rPr>
        <w:t>отсутствие графиков ремонта и технического обслуживания оборудования, работающего под давлением;</w:t>
      </w:r>
    </w:p>
    <w:p w:rsidR="00651561" w:rsidRPr="00651561" w:rsidRDefault="009E4314" w:rsidP="006515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1561" w:rsidRPr="00651561">
        <w:rPr>
          <w:rFonts w:ascii="Times New Roman" w:hAnsi="Times New Roman" w:cs="Times New Roman"/>
          <w:sz w:val="24"/>
          <w:szCs w:val="24"/>
        </w:rPr>
        <w:t xml:space="preserve">специалисты, ответственные за осуществление производственного контроля, не осуществляют </w:t>
      </w:r>
      <w:proofErr w:type="gramStart"/>
      <w:r w:rsidR="00651561" w:rsidRPr="00651561">
        <w:rPr>
          <w:rFonts w:ascii="Times New Roman" w:hAnsi="Times New Roman" w:cs="Times New Roman"/>
          <w:sz w:val="24"/>
          <w:szCs w:val="24"/>
        </w:rPr>
        <w:t>контроль за</w:t>
      </w:r>
      <w:proofErr w:type="gramEnd"/>
      <w:r w:rsidR="00651561" w:rsidRPr="00651561">
        <w:rPr>
          <w:rFonts w:ascii="Times New Roman" w:hAnsi="Times New Roman" w:cs="Times New Roman"/>
          <w:sz w:val="24"/>
          <w:szCs w:val="24"/>
        </w:rPr>
        <w:t xml:space="preserve"> соблюдением требований законодательства Российской Федерации в области промышленной безопасности;</w:t>
      </w:r>
    </w:p>
    <w:p w:rsidR="00651561" w:rsidRPr="00651561" w:rsidRDefault="009E4314" w:rsidP="006515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10" w:name="_GoBack"/>
      <w:bookmarkEnd w:id="10"/>
      <w:r w:rsidR="00651561" w:rsidRPr="00651561">
        <w:rPr>
          <w:rFonts w:ascii="Times New Roman" w:hAnsi="Times New Roman" w:cs="Times New Roman"/>
          <w:sz w:val="24"/>
          <w:szCs w:val="24"/>
        </w:rPr>
        <w:t>отсутствие на рабочем месте схем включения сосуда, работающего под давлением.</w:t>
      </w:r>
    </w:p>
    <w:p w:rsidR="00237B88" w:rsidRPr="00847A03" w:rsidRDefault="00237B88" w:rsidP="00847A03">
      <w:pPr>
        <w:pStyle w:val="affe"/>
        <w:ind w:firstLine="709"/>
        <w:rPr>
          <w:rFonts w:ascii="Times New Roman" w:hAnsi="Times New Roman"/>
          <w:sz w:val="24"/>
          <w:szCs w:val="24"/>
          <w:highlight w:val="yellow"/>
        </w:rPr>
      </w:pPr>
    </w:p>
    <w:p w:rsidR="00E172CC" w:rsidRPr="00006313" w:rsidRDefault="00E172CC" w:rsidP="0046652C">
      <w:pPr>
        <w:spacing w:after="0" w:line="240" w:lineRule="auto"/>
        <w:ind w:firstLine="709"/>
        <w:jc w:val="center"/>
        <w:rPr>
          <w:rFonts w:ascii="Times New Roman" w:hAnsi="Times New Roman" w:cs="Times New Roman"/>
          <w:b/>
          <w:sz w:val="24"/>
          <w:szCs w:val="24"/>
        </w:rPr>
      </w:pPr>
      <w:r w:rsidRPr="00006313">
        <w:rPr>
          <w:rFonts w:ascii="Times New Roman" w:hAnsi="Times New Roman" w:cs="Times New Roman"/>
          <w:b/>
          <w:sz w:val="24"/>
          <w:szCs w:val="24"/>
        </w:rPr>
        <w:t>Объекты, на которых используются стационарно установленные грузоподъемные механизмы и подъемные сооружения</w:t>
      </w:r>
    </w:p>
    <w:bookmarkEnd w:id="9"/>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06313">
        <w:rPr>
          <w:rFonts w:ascii="Times New Roman" w:eastAsia="Times New Roman" w:hAnsi="Times New Roman" w:cs="Times New Roman"/>
          <w:sz w:val="24"/>
          <w:szCs w:val="24"/>
          <w:lang w:eastAsia="ar-SA"/>
        </w:rPr>
        <w:t xml:space="preserve">В соответствии с полномочиями, определенными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 401, постановлением Правительства Российской Федерации от 13 мая 2013 г. № 407 «Об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 </w:t>
      </w:r>
      <w:proofErr w:type="spellStart"/>
      <w:r w:rsidRPr="00006313">
        <w:rPr>
          <w:rFonts w:ascii="Times New Roman" w:eastAsia="Times New Roman" w:hAnsi="Times New Roman" w:cs="Times New Roman"/>
          <w:sz w:val="24"/>
          <w:szCs w:val="24"/>
          <w:lang w:eastAsia="ar-SA"/>
        </w:rPr>
        <w:t>Ростехнадзором</w:t>
      </w:r>
      <w:proofErr w:type="spellEnd"/>
      <w:r w:rsidRPr="00006313">
        <w:rPr>
          <w:rFonts w:ascii="Times New Roman" w:eastAsia="Times New Roman" w:hAnsi="Times New Roman" w:cs="Times New Roman"/>
          <w:sz w:val="24"/>
          <w:szCs w:val="24"/>
          <w:lang w:eastAsia="ar-SA"/>
        </w:rPr>
        <w:t xml:space="preserve"> осуществляется государственный контроль (надзор), в том</w:t>
      </w:r>
      <w:proofErr w:type="gramEnd"/>
      <w:r w:rsidRPr="00006313">
        <w:rPr>
          <w:rFonts w:ascii="Times New Roman" w:eastAsia="Times New Roman" w:hAnsi="Times New Roman" w:cs="Times New Roman"/>
          <w:sz w:val="24"/>
          <w:szCs w:val="24"/>
          <w:lang w:eastAsia="ar-SA"/>
        </w:rPr>
        <w:t xml:space="preserve"> </w:t>
      </w:r>
      <w:proofErr w:type="gramStart"/>
      <w:r w:rsidRPr="00006313">
        <w:rPr>
          <w:rFonts w:ascii="Times New Roman" w:eastAsia="Times New Roman" w:hAnsi="Times New Roman" w:cs="Times New Roman"/>
          <w:sz w:val="24"/>
          <w:szCs w:val="24"/>
          <w:lang w:eastAsia="ar-SA"/>
        </w:rPr>
        <w:t>числе</w:t>
      </w:r>
      <w:proofErr w:type="gramEnd"/>
      <w:r w:rsidRPr="00006313">
        <w:rPr>
          <w:rFonts w:ascii="Times New Roman" w:eastAsia="Times New Roman" w:hAnsi="Times New Roman" w:cs="Times New Roman"/>
          <w:sz w:val="24"/>
          <w:szCs w:val="24"/>
          <w:lang w:eastAsia="ar-SA"/>
        </w:rPr>
        <w:t xml:space="preserve"> за соблюдением требований:</w:t>
      </w:r>
    </w:p>
    <w:p w:rsidR="00006313" w:rsidRPr="00006313" w:rsidRDefault="0046652C"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промышленной безопасности на опасных производственных объектах, составляющими которых являются стационарно установленные грузоподъемные механизмы (за исключением лифтов, подъемных платформ для инвалидов, эскалаторов вне метрополитенов), эскалаторы в метрополитенах, канатные дороги;</w:t>
      </w:r>
    </w:p>
    <w:p w:rsidR="00006313" w:rsidRPr="00006313" w:rsidRDefault="0046652C"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 xml:space="preserve">технического регламента Таможенного союза «О безопасности машин и оборудования», принятого решением Комиссии Таможенного союза от 18 октября 2011 г. </w:t>
      </w: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 823 (</w:t>
      </w:r>
      <w:proofErr w:type="gramStart"/>
      <w:r w:rsidR="00006313" w:rsidRPr="00006313">
        <w:rPr>
          <w:rFonts w:ascii="Times New Roman" w:eastAsia="Times New Roman" w:hAnsi="Times New Roman" w:cs="Times New Roman"/>
          <w:sz w:val="24"/>
          <w:szCs w:val="24"/>
          <w:lang w:eastAsia="ar-SA"/>
        </w:rPr>
        <w:t>ТР</w:t>
      </w:r>
      <w:proofErr w:type="gramEnd"/>
      <w:r w:rsidR="00006313" w:rsidRPr="00006313">
        <w:rPr>
          <w:rFonts w:ascii="Times New Roman" w:eastAsia="Times New Roman" w:hAnsi="Times New Roman" w:cs="Times New Roman"/>
          <w:sz w:val="24"/>
          <w:szCs w:val="24"/>
          <w:lang w:eastAsia="ar-SA"/>
        </w:rPr>
        <w:t xml:space="preserve"> ТС 010/2011); </w:t>
      </w:r>
    </w:p>
    <w:p w:rsidR="00006313" w:rsidRDefault="0046652C"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технического регламента Таможенного союза «Безопасность лифтов», принятого решением Комиссии Таможенного союза от 18 октября 2011 г.</w:t>
      </w:r>
      <w:r w:rsidRPr="00006313">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 824 (</w:t>
      </w:r>
      <w:proofErr w:type="gramStart"/>
      <w:r w:rsidR="00006313" w:rsidRPr="00006313">
        <w:rPr>
          <w:rFonts w:ascii="Times New Roman" w:eastAsia="Times New Roman" w:hAnsi="Times New Roman" w:cs="Times New Roman"/>
          <w:sz w:val="24"/>
          <w:szCs w:val="24"/>
          <w:lang w:eastAsia="ar-SA"/>
        </w:rPr>
        <w:t>ТР</w:t>
      </w:r>
      <w:proofErr w:type="gramEnd"/>
      <w:r w:rsidR="00006313" w:rsidRPr="00006313">
        <w:rPr>
          <w:rFonts w:ascii="Times New Roman" w:eastAsia="Times New Roman" w:hAnsi="Times New Roman" w:cs="Times New Roman"/>
          <w:sz w:val="24"/>
          <w:szCs w:val="24"/>
          <w:lang w:eastAsia="ar-SA"/>
        </w:rPr>
        <w:t xml:space="preserve"> ТС 011/2011).</w:t>
      </w:r>
    </w:p>
    <w:p w:rsidR="0046652C" w:rsidRPr="00006313" w:rsidRDefault="0046652C"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006313" w:rsidRPr="00EB5123" w:rsidRDefault="00006313" w:rsidP="00006313">
      <w:pPr>
        <w:tabs>
          <w:tab w:val="left" w:pos="5954"/>
        </w:tabs>
        <w:spacing w:after="0" w:line="360" w:lineRule="auto"/>
        <w:ind w:right="-28"/>
        <w:rPr>
          <w:rFonts w:ascii="Times New Roman" w:eastAsia="Times New Roman" w:hAnsi="Times New Roman" w:cs="Times New Roman"/>
          <w:sz w:val="28"/>
          <w:szCs w:val="28"/>
          <w:lang w:eastAsia="ru-RU"/>
        </w:rPr>
      </w:pPr>
      <w:r w:rsidRPr="00EB5123">
        <w:rPr>
          <w:rFonts w:ascii="Times New Roman" w:eastAsia="Times New Roman" w:hAnsi="Times New Roman" w:cs="Times New Roman"/>
          <w:noProof/>
          <w:sz w:val="28"/>
          <w:szCs w:val="28"/>
          <w:lang w:eastAsia="ru-RU"/>
        </w:rPr>
        <w:drawing>
          <wp:inline distT="0" distB="0" distL="0" distR="0" wp14:anchorId="0B9A4D28" wp14:editId="398E9E32">
            <wp:extent cx="6111631" cy="1985108"/>
            <wp:effectExtent l="0" t="0" r="22860"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006313">
        <w:rPr>
          <w:rFonts w:ascii="Times New Roman" w:eastAsia="Times New Roman" w:hAnsi="Times New Roman" w:cs="Times New Roman"/>
          <w:sz w:val="24"/>
          <w:szCs w:val="24"/>
          <w:lang w:eastAsia="ar-SA"/>
        </w:rPr>
        <w:t xml:space="preserve">При эксплуатации подъемных механизмов за 6 месяцев 2021 года аварий не произошло, несчастных случаев со смертельным исходом не происходило. </w:t>
      </w:r>
    </w:p>
    <w:p w:rsidR="00006313" w:rsidRPr="00006313" w:rsidRDefault="00006313" w:rsidP="00006313">
      <w:pPr>
        <w:shd w:val="clear" w:color="auto" w:fill="FFFFFF"/>
        <w:suppressAutoHyphens/>
        <w:spacing w:after="0" w:line="240" w:lineRule="auto"/>
        <w:ind w:firstLine="709"/>
        <w:jc w:val="both"/>
        <w:rPr>
          <w:rFonts w:eastAsia="Times New Roman"/>
          <w:bCs/>
          <w:sz w:val="24"/>
          <w:szCs w:val="24"/>
          <w:lang w:eastAsia="ar-SA"/>
        </w:rPr>
      </w:pPr>
      <w:proofErr w:type="gramStart"/>
      <w:r w:rsidRPr="00006313">
        <w:rPr>
          <w:rFonts w:ascii="Times New Roman" w:eastAsia="Times New Roman" w:hAnsi="Times New Roman" w:cs="Times New Roman"/>
          <w:sz w:val="24"/>
          <w:szCs w:val="24"/>
          <w:lang w:eastAsia="ar-SA"/>
        </w:rPr>
        <w:t xml:space="preserve">Средне-Поволжским управлением Ростехнадзора в течение 6 месяцев 2021 года проведено 139 проверок (за 6 месяцев 2020 года – 132 проверок) соблюдения требований промышленной безопасности при эксплуатации опасных производственных объектов, в том числе плановых проверок - 3, в рамках режима постоянного государственного надзора – 2, за </w:t>
      </w:r>
      <w:r w:rsidRPr="00782741">
        <w:rPr>
          <w:rFonts w:ascii="Times New Roman" w:eastAsia="Times New Roman" w:hAnsi="Times New Roman" w:cs="Times New Roman"/>
          <w:sz w:val="24"/>
          <w:szCs w:val="24"/>
          <w:lang w:eastAsia="ar-SA"/>
        </w:rPr>
        <w:t>6 месяцев 2020 года проведено плановых проверок – 1, в рамках режима постоянного государственного надзора – 5.</w:t>
      </w:r>
      <w:proofErr w:type="gramEnd"/>
    </w:p>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006313">
        <w:rPr>
          <w:rFonts w:ascii="Times New Roman" w:eastAsia="Times New Roman" w:hAnsi="Times New Roman" w:cs="Times New Roman"/>
          <w:sz w:val="24"/>
          <w:szCs w:val="24"/>
          <w:lang w:eastAsia="ar-SA"/>
        </w:rPr>
        <w:t>Количество проверок с привлечением представителей территориальных органов органами прокуратуры за 6 месяцев 2021 года составило 1 (за 6 месяцев 2020 года – 1).</w:t>
      </w:r>
    </w:p>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006313">
        <w:rPr>
          <w:rFonts w:ascii="Times New Roman" w:eastAsia="Times New Roman" w:hAnsi="Times New Roman" w:cs="Times New Roman"/>
          <w:sz w:val="24"/>
          <w:szCs w:val="24"/>
          <w:lang w:eastAsia="ar-SA"/>
        </w:rPr>
        <w:t xml:space="preserve">За 6 месяцев 2021 года количество проверок, по </w:t>
      </w:r>
      <w:proofErr w:type="gramStart"/>
      <w:r w:rsidRPr="00006313">
        <w:rPr>
          <w:rFonts w:ascii="Times New Roman" w:eastAsia="Times New Roman" w:hAnsi="Times New Roman" w:cs="Times New Roman"/>
          <w:sz w:val="24"/>
          <w:szCs w:val="24"/>
          <w:lang w:eastAsia="ar-SA"/>
        </w:rPr>
        <w:t>результатам</w:t>
      </w:r>
      <w:proofErr w:type="gramEnd"/>
      <w:r w:rsidRPr="00006313">
        <w:rPr>
          <w:rFonts w:ascii="Times New Roman" w:eastAsia="Times New Roman" w:hAnsi="Times New Roman" w:cs="Times New Roman"/>
          <w:sz w:val="24"/>
          <w:szCs w:val="24"/>
          <w:lang w:eastAsia="ar-SA"/>
        </w:rPr>
        <w:t xml:space="preserve"> проведения которых выявлены правонарушения, составило 42, из них плановых проверок – 3, в рамках режима постоянного государственного надзора – 2 (за 6 месяцев 2020 года – 79 проверок, из них плановых проверок – 1, в рамках режима постоянного государственного надзора – 5).</w:t>
      </w:r>
    </w:p>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006313">
        <w:rPr>
          <w:rFonts w:ascii="Times New Roman" w:eastAsia="Times New Roman" w:hAnsi="Times New Roman" w:cs="Times New Roman"/>
          <w:sz w:val="24"/>
          <w:szCs w:val="24"/>
          <w:lang w:eastAsia="ar-SA"/>
        </w:rPr>
        <w:lastRenderedPageBreak/>
        <w:t xml:space="preserve">В результате проведенных проверок выявлено 360 нарушений требований промышленной безопасности (за 6 месяцев 2020 года – 743), из них при плановых проверках – 49, в рамках режима постоянного государственного надзора – 47. </w:t>
      </w:r>
    </w:p>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006313">
        <w:rPr>
          <w:rFonts w:ascii="Times New Roman" w:eastAsia="Times New Roman" w:hAnsi="Times New Roman" w:cs="Times New Roman"/>
          <w:sz w:val="24"/>
          <w:szCs w:val="24"/>
          <w:lang w:eastAsia="ar-SA"/>
        </w:rPr>
        <w:t xml:space="preserve">Количество административных наказаний, наложенных по итогам проверок, составило 17, из них 17 административных штрафов (за 6 месяцев 2020 года – 32).  </w:t>
      </w:r>
    </w:p>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006313">
        <w:rPr>
          <w:rFonts w:ascii="Times New Roman" w:eastAsia="Times New Roman" w:hAnsi="Times New Roman" w:cs="Times New Roman"/>
          <w:sz w:val="24"/>
          <w:szCs w:val="24"/>
          <w:lang w:eastAsia="ar-SA"/>
        </w:rPr>
        <w:t>Общая сумма административных штрафов составила 1110 тыс. рублей (за 6 месяцев 2020 года – 1837 тыс. рублей), в том числе наложенных на юридических лиц – 850 тыс. рублей, на должностных лиц –</w:t>
      </w:r>
      <w:r w:rsidR="00782741">
        <w:rPr>
          <w:rFonts w:ascii="Times New Roman" w:eastAsia="Times New Roman" w:hAnsi="Times New Roman" w:cs="Times New Roman"/>
          <w:sz w:val="24"/>
          <w:szCs w:val="24"/>
          <w:lang w:eastAsia="ar-SA"/>
        </w:rPr>
        <w:t xml:space="preserve"> </w:t>
      </w:r>
      <w:r w:rsidRPr="00006313">
        <w:rPr>
          <w:rFonts w:ascii="Times New Roman" w:eastAsia="Times New Roman" w:hAnsi="Times New Roman" w:cs="Times New Roman"/>
          <w:sz w:val="24"/>
          <w:szCs w:val="24"/>
          <w:lang w:eastAsia="ar-SA"/>
        </w:rPr>
        <w:t>260 тыс. рублей.</w:t>
      </w:r>
    </w:p>
    <w:p w:rsidR="00006313" w:rsidRPr="00006313" w:rsidRDefault="00006313"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006313">
        <w:rPr>
          <w:rFonts w:ascii="Times New Roman" w:eastAsia="Times New Roman" w:hAnsi="Times New Roman" w:cs="Times New Roman"/>
          <w:sz w:val="24"/>
          <w:szCs w:val="24"/>
          <w:lang w:eastAsia="ar-SA"/>
        </w:rPr>
        <w:t>Типичные нарушения обязательных требований, выявляемые при проведении проверок:</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 xml:space="preserve">в процессе эксплуатации съемных грузозахватных приспособлений владелец не производит периодические осмотры с занесением результатов </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в журнал установленной формы;</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у используемых в работе съемных грузозахватных приспособлений отсутствует паспорт;</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владельцами грузоподъемных кранов не разрабатываются технологические карты, технические условия на погрузку и разгрузку;</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не обеспечивается порядок периодических осмотров кранов, техническое обслуживание и ремонты, обеспечивающих содержание подъемного сооружения в исправном состоянии;</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 xml:space="preserve">специалистами, ответственными за содержание подъемных сооружений </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в работоспособном состоянии, не проводятся плановые проверки состояния рельсовых путей после каждых 24 смен работы крана;</w:t>
      </w:r>
    </w:p>
    <w:p w:rsidR="00006313" w:rsidRPr="00006313" w:rsidRDefault="00782741" w:rsidP="0000631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6313" w:rsidRPr="00006313">
        <w:rPr>
          <w:rFonts w:ascii="Times New Roman" w:eastAsia="Times New Roman" w:hAnsi="Times New Roman" w:cs="Times New Roman"/>
          <w:sz w:val="24"/>
          <w:szCs w:val="24"/>
          <w:lang w:eastAsia="ar-SA"/>
        </w:rPr>
        <w:t>не своевременное проведение ежегодных проверок знаний обслуживающего персонала.</w:t>
      </w:r>
    </w:p>
    <w:p w:rsidR="00A47EFF" w:rsidRPr="00847A03" w:rsidRDefault="00A47EFF" w:rsidP="00847A03">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4F7CB4" w:rsidRPr="00847A03" w:rsidRDefault="004F7CB4" w:rsidP="000365E1">
      <w:pPr>
        <w:tabs>
          <w:tab w:val="left" w:pos="709"/>
        </w:tabs>
        <w:spacing w:after="0" w:line="240" w:lineRule="auto"/>
        <w:ind w:firstLine="709"/>
        <w:jc w:val="center"/>
        <w:rPr>
          <w:rFonts w:ascii="Times New Roman" w:eastAsia="Times New Roman" w:hAnsi="Times New Roman" w:cs="Times New Roman"/>
          <w:b/>
          <w:sz w:val="24"/>
          <w:szCs w:val="24"/>
          <w:lang w:eastAsia="ru-RU"/>
        </w:rPr>
      </w:pPr>
      <w:r w:rsidRPr="00847A03">
        <w:rPr>
          <w:rFonts w:ascii="Times New Roman" w:eastAsia="Times New Roman" w:hAnsi="Times New Roman" w:cs="Times New Roman"/>
          <w:b/>
          <w:sz w:val="24"/>
          <w:szCs w:val="24"/>
          <w:lang w:eastAsia="ru-RU"/>
        </w:rPr>
        <w:t>II.</w:t>
      </w:r>
      <w:r w:rsidRPr="00847A03">
        <w:rPr>
          <w:rFonts w:ascii="Times New Roman" w:eastAsia="Times New Roman" w:hAnsi="Times New Roman" w:cs="Times New Roman"/>
          <w:b/>
          <w:sz w:val="24"/>
          <w:szCs w:val="24"/>
          <w:lang w:eastAsia="ru-RU"/>
        </w:rPr>
        <w:tab/>
        <w:t xml:space="preserve">Федеральный государственный энергетический надзор </w:t>
      </w:r>
    </w:p>
    <w:p w:rsidR="00641AA2" w:rsidRPr="00847A03" w:rsidRDefault="00641AA2"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Федеральная служба по экологическому, технологическому и атомному надзору (Ростехнадзор) является федеральным органом исполнительной власти, осуществляющим функции по контролю и надзору в сфере безопасности электрических и тепловых установок и сетей (кроме бытовых установок и сетей), безопасности гидротехнических сооружений (за исключением судоходных и портовых гидротехнических сооружений).</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xml:space="preserve">Федеральный государственный энергетический надзор регулируется Федеральными законами от 26 марта 2003 г. № 35 ФЗ «Об электроэнергетике» и от 27 июля 2010 г. № 190-ФЗ «О теплоснабжении» и направлен на предупреждение, выявление и пресечение нарушений в сфере энергетики субъектами электроэнергетики и потребителями электрической энергии, в сфере теплоснабжения теплоснабжающими и </w:t>
      </w:r>
      <w:proofErr w:type="spellStart"/>
      <w:r w:rsidRPr="00847A03">
        <w:rPr>
          <w:rFonts w:ascii="Times New Roman" w:eastAsia="Times New Roman" w:hAnsi="Times New Roman" w:cs="Times New Roman"/>
          <w:sz w:val="24"/>
          <w:szCs w:val="24"/>
          <w:lang w:eastAsia="ar-SA"/>
        </w:rPr>
        <w:t>теплосетевыми</w:t>
      </w:r>
      <w:proofErr w:type="spellEnd"/>
      <w:r w:rsidRPr="00847A03">
        <w:rPr>
          <w:rFonts w:ascii="Times New Roman" w:eastAsia="Times New Roman" w:hAnsi="Times New Roman" w:cs="Times New Roman"/>
          <w:sz w:val="24"/>
          <w:szCs w:val="24"/>
          <w:lang w:eastAsia="ar-SA"/>
        </w:rPr>
        <w:t xml:space="preserve"> организациями.</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Основными направлениями деятельности в сфере осуществления федерального государственного энергетического надзора являются:</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осуществление контрольно-надзорных мероприятий;</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принятие предусмотренных законодательством Российской Федерации мер по пресечению и (или) устранению последствий выявленных нарушений;</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привлечение нарушивших такие требования лиц к ответственности;</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xml:space="preserve">- рассмотрение материалов о совершении административных правонарушений, ответственность за совершение которых </w:t>
      </w:r>
      <w:proofErr w:type="spellStart"/>
      <w:r w:rsidRPr="00847A03">
        <w:rPr>
          <w:rFonts w:ascii="Times New Roman" w:eastAsia="Times New Roman" w:hAnsi="Times New Roman" w:cs="Times New Roman"/>
          <w:sz w:val="24"/>
          <w:szCs w:val="24"/>
          <w:lang w:eastAsia="ar-SA"/>
        </w:rPr>
        <w:t>предусмотреначастями</w:t>
      </w:r>
      <w:proofErr w:type="spellEnd"/>
      <w:r w:rsidRPr="00847A03">
        <w:rPr>
          <w:rFonts w:ascii="Times New Roman" w:eastAsia="Times New Roman" w:hAnsi="Times New Roman" w:cs="Times New Roman"/>
          <w:sz w:val="24"/>
          <w:szCs w:val="24"/>
          <w:lang w:eastAsia="ar-SA"/>
        </w:rPr>
        <w:t xml:space="preserve"> 1-6 статьи 9.22, статьей 14.61 КоАП РФ в рамках реализации полномочий, предусмотренных Федеральным законом от 03.11.15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надзор в области энергосбережения, энергетической эффективности и энергетических обследований;</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lastRenderedPageBreak/>
        <w:t>- согласование границ охранных зон и направление материалов для внесения в государственный кадастр недвижимости;</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выдача разрешений на допуск в эксплуатацию энергоустановок;</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контроль хода подготовки объектов теплоснабжения к работе в осенне-зимний период и т.д.</w:t>
      </w:r>
    </w:p>
    <w:p w:rsidR="000E0837" w:rsidRPr="000365E1" w:rsidRDefault="000E0837" w:rsidP="000365E1">
      <w:pPr>
        <w:shd w:val="clear" w:color="auto" w:fill="FFFFFF"/>
        <w:suppressAutoHyphens/>
        <w:spacing w:after="0" w:line="240" w:lineRule="auto"/>
        <w:ind w:firstLine="709"/>
        <w:jc w:val="center"/>
        <w:rPr>
          <w:rFonts w:ascii="Times New Roman" w:eastAsia="Times New Roman" w:hAnsi="Times New Roman" w:cs="Times New Roman"/>
          <w:b/>
          <w:sz w:val="24"/>
          <w:szCs w:val="24"/>
          <w:lang w:eastAsia="ar-SA"/>
        </w:rPr>
      </w:pPr>
      <w:r w:rsidRPr="000365E1">
        <w:rPr>
          <w:rFonts w:ascii="Times New Roman" w:eastAsia="Times New Roman" w:hAnsi="Times New Roman" w:cs="Times New Roman"/>
          <w:b/>
          <w:sz w:val="24"/>
          <w:szCs w:val="24"/>
          <w:lang w:eastAsia="ar-SA"/>
        </w:rPr>
        <w:t>Основные показатели контрольной и надзорной деятельности в сфере государственного энергетического надзора за 6 месяцев 2021 года</w:t>
      </w:r>
    </w:p>
    <w:p w:rsidR="000E0837" w:rsidRPr="00847A03" w:rsidRDefault="000E0837" w:rsidP="00847A03">
      <w:pPr>
        <w:pStyle w:val="23"/>
        <w:spacing w:after="0" w:line="240" w:lineRule="auto"/>
        <w:ind w:left="0" w:firstLine="709"/>
        <w:jc w:val="both"/>
        <w:rPr>
          <w:color w:val="FF0000"/>
          <w:sz w:val="24"/>
          <w:szCs w:val="24"/>
        </w:rPr>
      </w:pPr>
      <w:proofErr w:type="gramStart"/>
      <w:r w:rsidRPr="00847A03">
        <w:rPr>
          <w:iCs/>
          <w:sz w:val="24"/>
          <w:szCs w:val="24"/>
        </w:rPr>
        <w:t xml:space="preserve">Надзорная деятельность инспекторского состава Управления, осуществляющего государственный энергетический надзор, проводилась в соответствии с </w:t>
      </w:r>
      <w:r w:rsidRPr="00847A03">
        <w:rPr>
          <w:sz w:val="24"/>
          <w:szCs w:val="24"/>
        </w:rPr>
        <w:t xml:space="preserve">поручением Правительства Российской Федерации от 11 декабря 2020 года № АН-П9-16299 и приказом Федеральной службы по экологическому, технологическому и атомному надзору от 17.12.2020 г. № 545 «О проведении проверок соблюдения обязательных требований субъектами электроэнергетики, теплоснабжающими организациями, </w:t>
      </w:r>
      <w:proofErr w:type="spellStart"/>
      <w:r w:rsidRPr="00847A03">
        <w:rPr>
          <w:sz w:val="24"/>
          <w:szCs w:val="24"/>
        </w:rPr>
        <w:t>теплосетевыми</w:t>
      </w:r>
      <w:proofErr w:type="spellEnd"/>
      <w:r w:rsidRPr="00847A03">
        <w:rPr>
          <w:sz w:val="24"/>
          <w:szCs w:val="24"/>
        </w:rPr>
        <w:t xml:space="preserve"> организациями и потребителями электрической энергии в 2021 году»</w:t>
      </w:r>
      <w:r w:rsidRPr="00847A03">
        <w:rPr>
          <w:color w:val="FF0000"/>
          <w:sz w:val="24"/>
          <w:szCs w:val="24"/>
        </w:rPr>
        <w:t>.</w:t>
      </w:r>
      <w:proofErr w:type="gramEnd"/>
    </w:p>
    <w:p w:rsidR="000E0837" w:rsidRPr="00847A03" w:rsidRDefault="000E0837" w:rsidP="00847A03">
      <w:pPr>
        <w:pStyle w:val="23"/>
        <w:spacing w:after="0" w:line="240" w:lineRule="auto"/>
        <w:ind w:left="0" w:firstLine="709"/>
        <w:jc w:val="both"/>
        <w:rPr>
          <w:sz w:val="24"/>
          <w:szCs w:val="24"/>
        </w:rPr>
      </w:pPr>
      <w:proofErr w:type="gramStart"/>
      <w:r w:rsidRPr="00847A03">
        <w:rPr>
          <w:iCs/>
          <w:sz w:val="24"/>
          <w:szCs w:val="24"/>
        </w:rPr>
        <w:t xml:space="preserve">В соответствии с Планами проведения проверок деятельности органов местного самоуправления и должностных лиц местного самоуправления по Самарской, Саратовской, Пензенской и Ульяновской областям на 2021 год, </w:t>
      </w:r>
      <w:r w:rsidRPr="00847A03">
        <w:rPr>
          <w:sz w:val="24"/>
          <w:szCs w:val="24"/>
        </w:rPr>
        <w:t>приказами и указаниями Службы.</w:t>
      </w:r>
      <w:proofErr w:type="gramEnd"/>
    </w:p>
    <w:p w:rsidR="000E0837" w:rsidRPr="00847A03" w:rsidRDefault="000E0837" w:rsidP="00847A03">
      <w:pPr>
        <w:pStyle w:val="23"/>
        <w:spacing w:after="0" w:line="240" w:lineRule="auto"/>
        <w:ind w:left="0" w:firstLine="709"/>
        <w:jc w:val="both"/>
        <w:rPr>
          <w:sz w:val="24"/>
          <w:szCs w:val="24"/>
        </w:rPr>
      </w:pPr>
      <w:r w:rsidRPr="00847A03">
        <w:rPr>
          <w:sz w:val="24"/>
          <w:szCs w:val="24"/>
        </w:rPr>
        <w:t>Кроме этого, инспекторский состав энергетического надзора принимал участие в проверках опасных производственных объектов I класса опасности на которых установлен режим постоянного государственного контрол</w:t>
      </w:r>
      <w:proofErr w:type="gramStart"/>
      <w:r w:rsidRPr="00847A03">
        <w:rPr>
          <w:sz w:val="24"/>
          <w:szCs w:val="24"/>
        </w:rPr>
        <w:t>я(</w:t>
      </w:r>
      <w:proofErr w:type="gramEnd"/>
      <w:r w:rsidRPr="00847A03">
        <w:rPr>
          <w:sz w:val="24"/>
          <w:szCs w:val="24"/>
        </w:rPr>
        <w:t>надзора).</w:t>
      </w:r>
    </w:p>
    <w:p w:rsidR="000E0837" w:rsidRPr="00847A03" w:rsidRDefault="000E0837" w:rsidP="00160183">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847A03">
        <w:rPr>
          <w:rFonts w:ascii="Times New Roman" w:hAnsi="Times New Roman" w:cs="Times New Roman"/>
          <w:b/>
          <w:bCs/>
          <w:color w:val="000000"/>
          <w:sz w:val="24"/>
          <w:szCs w:val="24"/>
        </w:rPr>
        <w:t>Основные показатели надзорной деятельности по Управлению</w:t>
      </w:r>
    </w:p>
    <w:tbl>
      <w:tblPr>
        <w:tblpPr w:leftFromText="180" w:rightFromText="180" w:vertAnchor="text" w:horzAnchor="margin" w:tblpX="74" w:tblpY="2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5"/>
        <w:gridCol w:w="1171"/>
        <w:gridCol w:w="851"/>
        <w:gridCol w:w="817"/>
        <w:gridCol w:w="1134"/>
        <w:gridCol w:w="1167"/>
        <w:gridCol w:w="959"/>
        <w:gridCol w:w="709"/>
        <w:gridCol w:w="567"/>
        <w:gridCol w:w="850"/>
      </w:tblGrid>
      <w:tr w:rsidR="000E0837" w:rsidRPr="000365E1" w:rsidTr="00160183">
        <w:trPr>
          <w:cantSplit/>
          <w:trHeight w:val="3251"/>
        </w:trPr>
        <w:tc>
          <w:tcPr>
            <w:tcW w:w="817" w:type="dxa"/>
            <w:textDirection w:val="btLr"/>
            <w:vAlign w:val="center"/>
          </w:tcPr>
          <w:p w:rsidR="000E0837" w:rsidRPr="00160183" w:rsidRDefault="000E0837" w:rsidP="00160183">
            <w:pPr>
              <w:spacing w:after="0" w:line="240" w:lineRule="auto"/>
              <w:ind w:left="113"/>
              <w:jc w:val="center"/>
              <w:rPr>
                <w:rFonts w:ascii="Times New Roman" w:hAnsi="Times New Roman" w:cs="Times New Roman"/>
                <w:b/>
                <w:sz w:val="20"/>
                <w:szCs w:val="20"/>
              </w:rPr>
            </w:pPr>
            <w:r w:rsidRPr="00160183">
              <w:rPr>
                <w:rFonts w:ascii="Times New Roman" w:hAnsi="Times New Roman" w:cs="Times New Roman"/>
                <w:b/>
                <w:sz w:val="20"/>
                <w:szCs w:val="20"/>
              </w:rPr>
              <w:t>Отчетный период</w:t>
            </w:r>
          </w:p>
        </w:tc>
        <w:tc>
          <w:tcPr>
            <w:tcW w:w="705"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Число проведенных обследований</w:t>
            </w:r>
          </w:p>
        </w:tc>
        <w:tc>
          <w:tcPr>
            <w:tcW w:w="1171" w:type="dxa"/>
            <w:textDirection w:val="btLr"/>
            <w:vAlign w:val="center"/>
          </w:tcPr>
          <w:p w:rsidR="000E0837" w:rsidRPr="00160183" w:rsidRDefault="000365E1"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 xml:space="preserve">Проведено мероприятий </w:t>
            </w:r>
            <w:r w:rsidR="000E0837" w:rsidRPr="00160183">
              <w:rPr>
                <w:rFonts w:ascii="Times New Roman" w:hAnsi="Times New Roman" w:cs="Times New Roman"/>
                <w:b/>
                <w:sz w:val="20"/>
                <w:szCs w:val="20"/>
              </w:rPr>
              <w:t xml:space="preserve">по </w:t>
            </w:r>
            <w:proofErr w:type="gramStart"/>
            <w:r w:rsidR="000E0837" w:rsidRPr="00160183">
              <w:rPr>
                <w:rFonts w:ascii="Times New Roman" w:hAnsi="Times New Roman" w:cs="Times New Roman"/>
                <w:b/>
                <w:sz w:val="20"/>
                <w:szCs w:val="20"/>
              </w:rPr>
              <w:t>контролю за</w:t>
            </w:r>
            <w:proofErr w:type="gramEnd"/>
            <w:r w:rsidR="000E0837" w:rsidRPr="00160183">
              <w:rPr>
                <w:rFonts w:ascii="Times New Roman" w:hAnsi="Times New Roman" w:cs="Times New Roman"/>
                <w:b/>
                <w:sz w:val="20"/>
                <w:szCs w:val="20"/>
              </w:rPr>
              <w:t xml:space="preserve">  подготовкой и прохождением ОЗП</w:t>
            </w:r>
          </w:p>
        </w:tc>
        <w:tc>
          <w:tcPr>
            <w:tcW w:w="851"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Выявлено нарушений требований НТД</w:t>
            </w:r>
          </w:p>
        </w:tc>
        <w:tc>
          <w:tcPr>
            <w:tcW w:w="817"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Допущено в эксплуатацию новых энергоустановок</w:t>
            </w:r>
          </w:p>
        </w:tc>
        <w:tc>
          <w:tcPr>
            <w:tcW w:w="1134"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Общее количество административных наказаний, наложенных по итогам  проверок</w:t>
            </w:r>
          </w:p>
        </w:tc>
        <w:tc>
          <w:tcPr>
            <w:tcW w:w="1167"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Общая сумма взысканных штрафов, тыс. руб.</w:t>
            </w:r>
          </w:p>
        </w:tc>
        <w:tc>
          <w:tcPr>
            <w:tcW w:w="959"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Административное приостановление деятельности организаций</w:t>
            </w:r>
          </w:p>
        </w:tc>
        <w:tc>
          <w:tcPr>
            <w:tcW w:w="709"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Передано материалов в правоохранительные органы</w:t>
            </w:r>
          </w:p>
        </w:tc>
        <w:tc>
          <w:tcPr>
            <w:tcW w:w="567"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Возбуждено уголовных дел</w:t>
            </w:r>
          </w:p>
        </w:tc>
        <w:tc>
          <w:tcPr>
            <w:tcW w:w="850" w:type="dxa"/>
            <w:textDirection w:val="btLr"/>
            <w:vAlign w:val="center"/>
          </w:tcPr>
          <w:p w:rsidR="000E0837" w:rsidRPr="00160183" w:rsidRDefault="000E0837" w:rsidP="00160183">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Отказано в возбуждении уголовного дела</w:t>
            </w:r>
          </w:p>
        </w:tc>
      </w:tr>
      <w:tr w:rsidR="000E0837" w:rsidRPr="000365E1" w:rsidTr="000365E1">
        <w:trPr>
          <w:cantSplit/>
          <w:trHeight w:val="291"/>
        </w:trPr>
        <w:tc>
          <w:tcPr>
            <w:tcW w:w="9747" w:type="dxa"/>
            <w:gridSpan w:val="11"/>
            <w:shd w:val="clear" w:color="auto" w:fill="auto"/>
            <w:vAlign w:val="center"/>
          </w:tcPr>
          <w:p w:rsidR="000E0837" w:rsidRPr="000365E1" w:rsidRDefault="000E0837" w:rsidP="000365E1">
            <w:pPr>
              <w:spacing w:after="0" w:line="240" w:lineRule="auto"/>
              <w:ind w:firstLine="709"/>
              <w:jc w:val="both"/>
              <w:rPr>
                <w:rFonts w:ascii="Times New Roman" w:hAnsi="Times New Roman" w:cs="Times New Roman"/>
                <w:sz w:val="20"/>
                <w:szCs w:val="20"/>
                <w:highlight w:val="yellow"/>
              </w:rPr>
            </w:pPr>
          </w:p>
        </w:tc>
      </w:tr>
      <w:tr w:rsidR="000E0837" w:rsidRPr="000365E1" w:rsidTr="000365E1">
        <w:trPr>
          <w:cantSplit/>
          <w:trHeight w:val="711"/>
        </w:trPr>
        <w:tc>
          <w:tcPr>
            <w:tcW w:w="817" w:type="dxa"/>
            <w:shd w:val="clear" w:color="auto" w:fill="auto"/>
            <w:vAlign w:val="center"/>
          </w:tcPr>
          <w:p w:rsidR="000E0837" w:rsidRPr="00160183" w:rsidRDefault="000E0837" w:rsidP="000365E1">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6 мес. 2021г.</w:t>
            </w:r>
          </w:p>
        </w:tc>
        <w:tc>
          <w:tcPr>
            <w:tcW w:w="705"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391</w:t>
            </w:r>
          </w:p>
        </w:tc>
        <w:tc>
          <w:tcPr>
            <w:tcW w:w="1171"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7</w:t>
            </w:r>
          </w:p>
        </w:tc>
        <w:tc>
          <w:tcPr>
            <w:tcW w:w="851"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1710</w:t>
            </w:r>
          </w:p>
        </w:tc>
        <w:tc>
          <w:tcPr>
            <w:tcW w:w="81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378</w:t>
            </w:r>
          </w:p>
        </w:tc>
        <w:tc>
          <w:tcPr>
            <w:tcW w:w="1134"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434</w:t>
            </w:r>
          </w:p>
        </w:tc>
        <w:tc>
          <w:tcPr>
            <w:tcW w:w="116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688, 67745</w:t>
            </w:r>
          </w:p>
        </w:tc>
        <w:tc>
          <w:tcPr>
            <w:tcW w:w="959"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709"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56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850"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r>
      <w:tr w:rsidR="000E0837" w:rsidRPr="000365E1" w:rsidTr="000365E1">
        <w:trPr>
          <w:cantSplit/>
          <w:trHeight w:val="711"/>
        </w:trPr>
        <w:tc>
          <w:tcPr>
            <w:tcW w:w="817" w:type="dxa"/>
            <w:shd w:val="clear" w:color="auto" w:fill="auto"/>
            <w:vAlign w:val="center"/>
          </w:tcPr>
          <w:p w:rsidR="000E0837" w:rsidRPr="00160183" w:rsidRDefault="000E0837" w:rsidP="000365E1">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6 мес. 2020г.</w:t>
            </w:r>
          </w:p>
        </w:tc>
        <w:tc>
          <w:tcPr>
            <w:tcW w:w="705"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759</w:t>
            </w:r>
          </w:p>
        </w:tc>
        <w:tc>
          <w:tcPr>
            <w:tcW w:w="1171"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6</w:t>
            </w:r>
          </w:p>
        </w:tc>
        <w:tc>
          <w:tcPr>
            <w:tcW w:w="851"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747</w:t>
            </w:r>
          </w:p>
        </w:tc>
        <w:tc>
          <w:tcPr>
            <w:tcW w:w="81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388</w:t>
            </w:r>
          </w:p>
        </w:tc>
        <w:tc>
          <w:tcPr>
            <w:tcW w:w="1134"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524</w:t>
            </w:r>
          </w:p>
        </w:tc>
        <w:tc>
          <w:tcPr>
            <w:tcW w:w="116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290</w:t>
            </w:r>
          </w:p>
        </w:tc>
        <w:tc>
          <w:tcPr>
            <w:tcW w:w="959"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709"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56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850"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r>
      <w:tr w:rsidR="000E0837" w:rsidRPr="000365E1" w:rsidTr="000365E1">
        <w:trPr>
          <w:cantSplit/>
          <w:trHeight w:val="711"/>
        </w:trPr>
        <w:tc>
          <w:tcPr>
            <w:tcW w:w="817" w:type="dxa"/>
            <w:shd w:val="clear" w:color="auto" w:fill="auto"/>
            <w:vAlign w:val="center"/>
          </w:tcPr>
          <w:p w:rsidR="000E0837" w:rsidRPr="00160183" w:rsidRDefault="000E0837" w:rsidP="000365E1">
            <w:pPr>
              <w:spacing w:after="0" w:line="240" w:lineRule="auto"/>
              <w:jc w:val="center"/>
              <w:rPr>
                <w:rFonts w:ascii="Times New Roman" w:hAnsi="Times New Roman" w:cs="Times New Roman"/>
                <w:b/>
                <w:sz w:val="20"/>
                <w:szCs w:val="20"/>
              </w:rPr>
            </w:pPr>
            <w:r w:rsidRPr="00160183">
              <w:rPr>
                <w:rFonts w:ascii="Times New Roman" w:hAnsi="Times New Roman" w:cs="Times New Roman"/>
                <w:b/>
                <w:sz w:val="20"/>
                <w:szCs w:val="20"/>
              </w:rPr>
              <w:t>6 мес. 2019г.</w:t>
            </w:r>
          </w:p>
        </w:tc>
        <w:tc>
          <w:tcPr>
            <w:tcW w:w="705"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848</w:t>
            </w:r>
          </w:p>
        </w:tc>
        <w:tc>
          <w:tcPr>
            <w:tcW w:w="1171"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17</w:t>
            </w:r>
          </w:p>
        </w:tc>
        <w:tc>
          <w:tcPr>
            <w:tcW w:w="851"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4449</w:t>
            </w:r>
          </w:p>
        </w:tc>
        <w:tc>
          <w:tcPr>
            <w:tcW w:w="81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301</w:t>
            </w:r>
          </w:p>
        </w:tc>
        <w:tc>
          <w:tcPr>
            <w:tcW w:w="1134"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811</w:t>
            </w:r>
          </w:p>
        </w:tc>
        <w:tc>
          <w:tcPr>
            <w:tcW w:w="116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212</w:t>
            </w:r>
          </w:p>
        </w:tc>
        <w:tc>
          <w:tcPr>
            <w:tcW w:w="959"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709"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567"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c>
          <w:tcPr>
            <w:tcW w:w="850" w:type="dxa"/>
            <w:vAlign w:val="center"/>
          </w:tcPr>
          <w:p w:rsidR="000E0837" w:rsidRPr="000365E1" w:rsidRDefault="000E0837" w:rsidP="000365E1">
            <w:pPr>
              <w:spacing w:after="0" w:line="240" w:lineRule="auto"/>
              <w:jc w:val="center"/>
              <w:rPr>
                <w:rFonts w:ascii="Times New Roman" w:hAnsi="Times New Roman" w:cs="Times New Roman"/>
                <w:sz w:val="20"/>
                <w:szCs w:val="20"/>
              </w:rPr>
            </w:pPr>
            <w:r w:rsidRPr="000365E1">
              <w:rPr>
                <w:rFonts w:ascii="Times New Roman" w:hAnsi="Times New Roman" w:cs="Times New Roman"/>
                <w:sz w:val="20"/>
                <w:szCs w:val="20"/>
              </w:rPr>
              <w:t>0</w:t>
            </w:r>
          </w:p>
        </w:tc>
      </w:tr>
    </w:tbl>
    <w:p w:rsidR="000E0837" w:rsidRPr="00847A03" w:rsidRDefault="000E0837" w:rsidP="00847A03">
      <w:pPr>
        <w:pStyle w:val="23"/>
        <w:spacing w:after="0" w:line="240" w:lineRule="auto"/>
        <w:ind w:left="0" w:firstLine="709"/>
        <w:jc w:val="both"/>
        <w:rPr>
          <w:sz w:val="24"/>
          <w:szCs w:val="24"/>
        </w:rPr>
      </w:pPr>
      <w:r w:rsidRPr="00847A03">
        <w:rPr>
          <w:sz w:val="24"/>
          <w:szCs w:val="24"/>
        </w:rPr>
        <w:t>Всего за 6 месяцев 2021 года, в части осуществления государственного энергетического надзора, Управлением</w:t>
      </w:r>
      <w:r w:rsidR="000365E1">
        <w:rPr>
          <w:sz w:val="24"/>
          <w:szCs w:val="24"/>
        </w:rPr>
        <w:t xml:space="preserve"> было проведено 2391 проверок, </w:t>
      </w:r>
      <w:r w:rsidRPr="00847A03">
        <w:rPr>
          <w:sz w:val="24"/>
          <w:szCs w:val="24"/>
        </w:rPr>
        <w:t>из которых 31 плановая проверка.</w:t>
      </w:r>
    </w:p>
    <w:p w:rsidR="000E0837" w:rsidRPr="00847A03" w:rsidRDefault="000E0837" w:rsidP="00847A03">
      <w:pPr>
        <w:pStyle w:val="23"/>
        <w:spacing w:after="0" w:line="240" w:lineRule="auto"/>
        <w:ind w:left="0" w:firstLine="709"/>
        <w:jc w:val="both"/>
        <w:rPr>
          <w:sz w:val="24"/>
          <w:szCs w:val="24"/>
        </w:rPr>
      </w:pPr>
      <w:r w:rsidRPr="00847A03">
        <w:rPr>
          <w:sz w:val="24"/>
          <w:szCs w:val="24"/>
        </w:rPr>
        <w:t>Управлением проведено 2360 вн</w:t>
      </w:r>
      <w:r w:rsidR="000365E1">
        <w:rPr>
          <w:sz w:val="24"/>
          <w:szCs w:val="24"/>
        </w:rPr>
        <w:t xml:space="preserve">еплановых проверок, из которых </w:t>
      </w:r>
      <w:r w:rsidRPr="00847A03">
        <w:rPr>
          <w:sz w:val="24"/>
          <w:szCs w:val="24"/>
        </w:rPr>
        <w:t xml:space="preserve">324 по контролю выполнения ранее выданных предписаний, остальные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w:t>
      </w:r>
    </w:p>
    <w:p w:rsidR="000E0837" w:rsidRPr="00847A03" w:rsidRDefault="000E0837" w:rsidP="00847A03">
      <w:pPr>
        <w:pStyle w:val="23"/>
        <w:spacing w:after="0" w:line="240" w:lineRule="auto"/>
        <w:ind w:left="0" w:firstLine="709"/>
        <w:jc w:val="both"/>
        <w:rPr>
          <w:sz w:val="24"/>
          <w:szCs w:val="24"/>
        </w:rPr>
      </w:pPr>
      <w:r w:rsidRPr="00847A03">
        <w:rPr>
          <w:sz w:val="24"/>
          <w:szCs w:val="24"/>
        </w:rPr>
        <w:t>В ходе проверок было выявлено 11710 нарушений обязательных требований норм и правил, из них 148 нарушений выявлено в ходе проведения плановых проверок.</w:t>
      </w:r>
    </w:p>
    <w:p w:rsidR="000E0837" w:rsidRPr="00847A03" w:rsidRDefault="000E0837" w:rsidP="00847A03">
      <w:pPr>
        <w:pStyle w:val="23"/>
        <w:spacing w:after="0" w:line="240" w:lineRule="auto"/>
        <w:ind w:left="0" w:firstLine="709"/>
        <w:jc w:val="both"/>
        <w:rPr>
          <w:sz w:val="24"/>
          <w:szCs w:val="24"/>
        </w:rPr>
      </w:pPr>
      <w:r w:rsidRPr="00847A03">
        <w:rPr>
          <w:sz w:val="24"/>
          <w:szCs w:val="24"/>
        </w:rPr>
        <w:lastRenderedPageBreak/>
        <w:t>Общее количество административных наказаний, наложенных по итогам проверок - 434, из них административных штрафов - 419, предупреждений - 15. Общая сумма наложенных штрафов составила 6091,4 тыс. руб., взыскано 3688,67745 тыс. руб.</w:t>
      </w:r>
    </w:p>
    <w:p w:rsidR="000E0837" w:rsidRPr="00847A03" w:rsidRDefault="000E0837" w:rsidP="00847A03">
      <w:pPr>
        <w:pStyle w:val="23"/>
        <w:spacing w:after="0" w:line="240" w:lineRule="auto"/>
        <w:ind w:left="0" w:firstLine="709"/>
        <w:jc w:val="both"/>
        <w:rPr>
          <w:sz w:val="24"/>
          <w:szCs w:val="24"/>
        </w:rPr>
      </w:pPr>
      <w:r w:rsidRPr="00847A03">
        <w:rPr>
          <w:sz w:val="24"/>
          <w:szCs w:val="24"/>
        </w:rPr>
        <w:t>Материалы на возбуждение уголовных дел в правоохранительные органы в отчетный период не передавались.</w:t>
      </w:r>
    </w:p>
    <w:p w:rsidR="000E0837" w:rsidRPr="00847A03" w:rsidRDefault="000E0837" w:rsidP="00847A03">
      <w:pPr>
        <w:pStyle w:val="23"/>
        <w:spacing w:after="0" w:line="240" w:lineRule="auto"/>
        <w:ind w:left="0" w:firstLine="709"/>
        <w:jc w:val="both"/>
        <w:rPr>
          <w:sz w:val="24"/>
          <w:szCs w:val="24"/>
        </w:rPr>
      </w:pPr>
      <w:r w:rsidRPr="00847A03">
        <w:rPr>
          <w:sz w:val="24"/>
          <w:szCs w:val="24"/>
        </w:rPr>
        <w:t xml:space="preserve">За 6 месяцев 2021 года допущено в эксплуатацию 378 новых и реконструированных энергоустановок. </w:t>
      </w:r>
    </w:p>
    <w:p w:rsidR="000E0837" w:rsidRPr="00847A03" w:rsidRDefault="000E0837" w:rsidP="00847A03">
      <w:pPr>
        <w:pStyle w:val="23"/>
        <w:spacing w:after="0" w:line="240" w:lineRule="auto"/>
        <w:ind w:left="0" w:firstLine="709"/>
        <w:jc w:val="both"/>
        <w:rPr>
          <w:sz w:val="24"/>
          <w:szCs w:val="24"/>
        </w:rPr>
      </w:pPr>
      <w:r w:rsidRPr="00847A03">
        <w:rPr>
          <w:sz w:val="24"/>
          <w:szCs w:val="24"/>
        </w:rPr>
        <w:t xml:space="preserve">Общее число проверок, проведенных в отношении юридических лиц, индивидуальных предпринимателей, увеличилось на 36 %. </w:t>
      </w:r>
    </w:p>
    <w:p w:rsidR="000E0837" w:rsidRPr="00847A03" w:rsidRDefault="000E0837" w:rsidP="00847A03">
      <w:pPr>
        <w:pStyle w:val="23"/>
        <w:spacing w:after="0" w:line="240" w:lineRule="auto"/>
        <w:ind w:left="0" w:firstLine="709"/>
        <w:jc w:val="both"/>
        <w:rPr>
          <w:sz w:val="24"/>
          <w:szCs w:val="24"/>
        </w:rPr>
      </w:pPr>
      <w:r w:rsidRPr="00847A03">
        <w:rPr>
          <w:sz w:val="24"/>
          <w:szCs w:val="24"/>
        </w:rPr>
        <w:t xml:space="preserve">Количество выявленных правонарушений, увеличилось на 20%., общее количество административных наказаний, наложенных по итогам проверок, снизилось на 17%. </w:t>
      </w:r>
    </w:p>
    <w:p w:rsidR="000E0837" w:rsidRPr="00847A03" w:rsidRDefault="000E0837" w:rsidP="00847A03">
      <w:pPr>
        <w:pStyle w:val="23"/>
        <w:spacing w:after="0" w:line="240" w:lineRule="auto"/>
        <w:ind w:left="0" w:firstLine="709"/>
        <w:jc w:val="both"/>
        <w:rPr>
          <w:sz w:val="24"/>
          <w:szCs w:val="24"/>
        </w:rPr>
      </w:pPr>
      <w:r w:rsidRPr="00847A03">
        <w:rPr>
          <w:sz w:val="24"/>
          <w:szCs w:val="24"/>
        </w:rPr>
        <w:t xml:space="preserve">В тоже время, следует отметить, что за отчетный период 2021 г. общая сумма взысканных административных штрафов возросла на 12%. </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При проведении анализа по результатам проверок поднадзорных организаций установлены следующие типичные нарушения норм и правил:</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проведение не в полном объеме необходимых испытаний электрооборудования; </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неквалифицированный подбор электротехнического персонала,  не проведение инструктажей по безопасности труда; </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низкая производственная дисциплина;</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w:t>
      </w:r>
      <w:proofErr w:type="spellStart"/>
      <w:r w:rsidRPr="00847A03">
        <w:rPr>
          <w:rFonts w:ascii="Times New Roman" w:hAnsi="Times New Roman" w:cs="Times New Roman"/>
          <w:sz w:val="24"/>
          <w:szCs w:val="24"/>
        </w:rPr>
        <w:t>электротехнологического</w:t>
      </w:r>
      <w:proofErr w:type="spellEnd"/>
      <w:r w:rsidRPr="00847A03">
        <w:rPr>
          <w:rFonts w:ascii="Times New Roman" w:hAnsi="Times New Roman" w:cs="Times New Roman"/>
          <w:sz w:val="24"/>
          <w:szCs w:val="24"/>
        </w:rPr>
        <w:t xml:space="preserve"> персонала); </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отсутствие в полном объёме необходимой при эксплуатации </w:t>
      </w:r>
      <w:proofErr w:type="spellStart"/>
      <w:r w:rsidRPr="00847A03">
        <w:rPr>
          <w:rFonts w:ascii="Times New Roman" w:hAnsi="Times New Roman" w:cs="Times New Roman"/>
          <w:sz w:val="24"/>
          <w:szCs w:val="24"/>
        </w:rPr>
        <w:t>энергооборудования</w:t>
      </w:r>
      <w:proofErr w:type="spellEnd"/>
      <w:r w:rsidRPr="00847A03">
        <w:rPr>
          <w:rFonts w:ascii="Times New Roman" w:hAnsi="Times New Roman" w:cs="Times New Roman"/>
          <w:sz w:val="24"/>
          <w:szCs w:val="24"/>
        </w:rPr>
        <w:t xml:space="preserve"> технической документации;</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несоблюдение требований «Правил техники безопасности при эксплуатации </w:t>
      </w:r>
      <w:proofErr w:type="spellStart"/>
      <w:r w:rsidRPr="00847A03">
        <w:rPr>
          <w:rFonts w:ascii="Times New Roman" w:hAnsi="Times New Roman" w:cs="Times New Roman"/>
          <w:sz w:val="24"/>
          <w:szCs w:val="24"/>
        </w:rPr>
        <w:t>теплопотребляющих</w:t>
      </w:r>
      <w:proofErr w:type="spellEnd"/>
      <w:r w:rsidRPr="00847A03">
        <w:rPr>
          <w:rFonts w:ascii="Times New Roman" w:hAnsi="Times New Roman" w:cs="Times New Roman"/>
          <w:sz w:val="24"/>
          <w:szCs w:val="24"/>
        </w:rPr>
        <w:t xml:space="preserve">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не проведение технического освидетельствования оборудования отработавшего нормативный срок эксплуатации;</w:t>
      </w:r>
    </w:p>
    <w:p w:rsidR="000E0837" w:rsidRPr="00847A03" w:rsidRDefault="000E0837" w:rsidP="00847A03">
      <w:pPr>
        <w:numPr>
          <w:ilvl w:val="1"/>
          <w:numId w:val="15"/>
        </w:numPr>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нарушение периодичности проведения испытаний и диагностики, тепловых энергоустановок промышленных и </w:t>
      </w:r>
      <w:proofErr w:type="spellStart"/>
      <w:r w:rsidRPr="00847A03">
        <w:rPr>
          <w:rFonts w:ascii="Times New Roman" w:hAnsi="Times New Roman" w:cs="Times New Roman"/>
          <w:sz w:val="24"/>
          <w:szCs w:val="24"/>
        </w:rPr>
        <w:t>энергоснабжающих</w:t>
      </w:r>
      <w:proofErr w:type="spellEnd"/>
      <w:r w:rsidRPr="00847A03">
        <w:rPr>
          <w:rFonts w:ascii="Times New Roman" w:hAnsi="Times New Roman" w:cs="Times New Roman"/>
          <w:sz w:val="24"/>
          <w:szCs w:val="24"/>
        </w:rPr>
        <w:t xml:space="preserve"> предприятий.</w:t>
      </w:r>
    </w:p>
    <w:p w:rsidR="000E0837" w:rsidRPr="00847A03" w:rsidRDefault="000E0837" w:rsidP="00847A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В рамках реализации полномочий, предусмотренных Федеральным законом от 03.11.15 №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осуществляется работа по рассмотрению материалов о совершении административных правонарушений, ответственность за совершение которых предусмотрена ч.1-6 ст. 9.22, ст. 14.61 КоАП РФ.</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За 12 месяцев 2021 г. в Управление поступило 184 заявления о совершении административных правонарушений, ответственность за совершение которых предусмотрена ч.1-6 ст. 9.22 и ст. 14.61 КоАП </w:t>
      </w:r>
      <w:r w:rsidRPr="00847A03">
        <w:rPr>
          <w:rFonts w:ascii="Times New Roman" w:hAnsi="Times New Roman" w:cs="Times New Roman"/>
          <w:color w:val="000000"/>
          <w:sz w:val="24"/>
          <w:szCs w:val="24"/>
          <w:shd w:val="clear" w:color="auto" w:fill="FFFFFF"/>
        </w:rPr>
        <w:t>Российской Федерации</w:t>
      </w:r>
      <w:r w:rsidRPr="00847A03">
        <w:rPr>
          <w:rFonts w:ascii="Times New Roman" w:hAnsi="Times New Roman" w:cs="Times New Roman"/>
          <w:color w:val="000000"/>
          <w:sz w:val="24"/>
          <w:szCs w:val="24"/>
        </w:rPr>
        <w:t>, по 39 заявлениям вынесено определение об отказе в возбуждении дела об административном правонарушении.</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За 12 месяцев 2021г инспекторским составом, в связи с неоплатой в установленные законом сроки штрафов по постановлениям, вынесенным по ч. 1-3 с. 9.22 КоАП РФ и </w:t>
      </w:r>
      <w:r w:rsidRPr="00847A03">
        <w:rPr>
          <w:rFonts w:ascii="Times New Roman" w:hAnsi="Times New Roman" w:cs="Times New Roman"/>
          <w:sz w:val="24"/>
          <w:szCs w:val="24"/>
        </w:rPr>
        <w:lastRenderedPageBreak/>
        <w:t xml:space="preserve">предотвращения роста дебиторской задолженности,  возбуждены административные дела по ч. 1 ст. 20.25 КоАП РФ. Составлено 12 протоколов об административных правонарушениях, материалы направлены в суд. По 2 материалам мировым судом вынесены постановления о взыскании штрафов на сумму в размере 100 т. руб. </w:t>
      </w:r>
    </w:p>
    <w:p w:rsidR="000E0837" w:rsidRPr="00847A03" w:rsidRDefault="000E0837" w:rsidP="00847A03">
      <w:pPr>
        <w:spacing w:after="0" w:line="240" w:lineRule="auto"/>
        <w:ind w:firstLine="709"/>
        <w:jc w:val="both"/>
        <w:rPr>
          <w:rFonts w:ascii="Times New Roman" w:hAnsi="Times New Roman" w:cs="Times New Roman"/>
          <w:color w:val="FF0000"/>
          <w:sz w:val="24"/>
          <w:szCs w:val="24"/>
        </w:rPr>
      </w:pPr>
      <w:r w:rsidRPr="00847A03">
        <w:rPr>
          <w:rFonts w:ascii="Times New Roman" w:hAnsi="Times New Roman" w:cs="Times New Roman"/>
          <w:sz w:val="24"/>
          <w:szCs w:val="24"/>
        </w:rPr>
        <w:t xml:space="preserve">Так же, в территориальные органы УФССП России по Самарской области </w:t>
      </w:r>
      <w:proofErr w:type="gramStart"/>
      <w:r w:rsidRPr="00847A03">
        <w:rPr>
          <w:rFonts w:ascii="Times New Roman" w:hAnsi="Times New Roman" w:cs="Times New Roman"/>
          <w:sz w:val="24"/>
          <w:szCs w:val="24"/>
        </w:rPr>
        <w:t>направлен</w:t>
      </w:r>
      <w:proofErr w:type="gramEnd"/>
      <w:r w:rsidRPr="00847A03">
        <w:rPr>
          <w:rFonts w:ascii="Times New Roman" w:hAnsi="Times New Roman" w:cs="Times New Roman"/>
          <w:sz w:val="24"/>
          <w:szCs w:val="24"/>
        </w:rPr>
        <w:t xml:space="preserve"> 6 материалов о возбуждении исполнительного производства.</w:t>
      </w:r>
    </w:p>
    <w:p w:rsidR="000E0837" w:rsidRPr="000365E1" w:rsidRDefault="000E0837" w:rsidP="000365E1">
      <w:pPr>
        <w:shd w:val="clear" w:color="auto" w:fill="FFFFFF"/>
        <w:suppressAutoHyphens/>
        <w:spacing w:after="0" w:line="240" w:lineRule="auto"/>
        <w:ind w:firstLine="709"/>
        <w:jc w:val="center"/>
        <w:rPr>
          <w:rFonts w:ascii="Times New Roman" w:eastAsia="Times New Roman" w:hAnsi="Times New Roman" w:cs="Times New Roman"/>
          <w:b/>
          <w:sz w:val="24"/>
          <w:szCs w:val="24"/>
          <w:lang w:eastAsia="ar-SA"/>
        </w:rPr>
      </w:pPr>
      <w:r w:rsidRPr="000365E1">
        <w:rPr>
          <w:rFonts w:ascii="Times New Roman" w:eastAsia="Times New Roman" w:hAnsi="Times New Roman" w:cs="Times New Roman"/>
          <w:b/>
          <w:sz w:val="24"/>
          <w:szCs w:val="24"/>
          <w:lang w:eastAsia="ar-SA"/>
        </w:rPr>
        <w:t>Аварийность и травматизм</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За 6 месяцев 2021 года аварий на поднадзорных предприятиях Самарской, Ульяновской и Пензенской области,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В Саратовской области произошла 1 авария, расследование которой проведено комиссией Средне-Поволжского управления.</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Авария произошла 09.01.2021 г</w:t>
      </w:r>
      <w:r w:rsidR="000365E1">
        <w:rPr>
          <w:rFonts w:ascii="Times New Roman" w:hAnsi="Times New Roman" w:cs="Times New Roman"/>
          <w:color w:val="000000"/>
          <w:sz w:val="24"/>
          <w:szCs w:val="24"/>
        </w:rPr>
        <w:t>ода на ПС «Саратовская» филиала</w:t>
      </w:r>
      <w:r w:rsidRPr="00847A03">
        <w:rPr>
          <w:rFonts w:ascii="Times New Roman" w:hAnsi="Times New Roman" w:cs="Times New Roman"/>
          <w:color w:val="000000"/>
          <w:sz w:val="24"/>
          <w:szCs w:val="24"/>
        </w:rPr>
        <w:t xml:space="preserve"> ПАО «ФСК ЕЭС» Нижне-Волжское ПМС.</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По результатам проведенного расследования выявлено 187 нарушений, к административной ответственности по ст. 9.11 КоАП РФ привлечено юридическое лицо и 4 должностных лица.</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За 6 месяцев 2021 года, как </w:t>
      </w:r>
      <w:r w:rsidR="000365E1">
        <w:rPr>
          <w:rFonts w:ascii="Times New Roman" w:hAnsi="Times New Roman" w:cs="Times New Roman"/>
          <w:color w:val="000000"/>
          <w:sz w:val="24"/>
          <w:szCs w:val="24"/>
        </w:rPr>
        <w:t>и за 6 месяцев 2020 года аварий</w:t>
      </w:r>
      <w:r w:rsidRPr="00847A03">
        <w:rPr>
          <w:rFonts w:ascii="Times New Roman" w:hAnsi="Times New Roman" w:cs="Times New Roman"/>
          <w:color w:val="000000"/>
          <w:sz w:val="24"/>
          <w:szCs w:val="24"/>
        </w:rPr>
        <w:t xml:space="preserve"> на поднадзорных предприятиях Самарской, Саратовской, Ульяновской и Пензенской области,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За 6 месяцев 2021 года несчастных</w:t>
      </w:r>
      <w:r w:rsidR="000365E1">
        <w:rPr>
          <w:rFonts w:ascii="Times New Roman" w:hAnsi="Times New Roman" w:cs="Times New Roman"/>
          <w:color w:val="000000"/>
          <w:sz w:val="24"/>
          <w:szCs w:val="24"/>
        </w:rPr>
        <w:t xml:space="preserve"> случаев со смертельным исходом</w:t>
      </w:r>
      <w:r w:rsidRPr="00847A03">
        <w:rPr>
          <w:rFonts w:ascii="Times New Roman" w:hAnsi="Times New Roman" w:cs="Times New Roman"/>
          <w:color w:val="000000"/>
          <w:sz w:val="24"/>
          <w:szCs w:val="24"/>
        </w:rPr>
        <w:t xml:space="preserve"> и групповых несчастных случаев на территориях Самарской, Саратовской, Ульяновской и Пензенской областей не происходило.</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За 6 месяцев 2020 года  произошёл 1 несчастный случай со смертельным исходом в МКУ МО г. Балашов «Городское ЖКХ» Саратовской области.</w:t>
      </w:r>
    </w:p>
    <w:tbl>
      <w:tblPr>
        <w:tblW w:w="9511" w:type="dxa"/>
        <w:jc w:val="center"/>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114"/>
        <w:gridCol w:w="1984"/>
        <w:gridCol w:w="2413"/>
      </w:tblGrid>
      <w:tr w:rsidR="000E0837" w:rsidRPr="000365E1" w:rsidTr="000365E1">
        <w:trPr>
          <w:trHeight w:val="562"/>
          <w:jc w:val="center"/>
        </w:trPr>
        <w:tc>
          <w:tcPr>
            <w:tcW w:w="5114" w:type="dxa"/>
            <w:shd w:val="clear" w:color="auto" w:fill="auto"/>
            <w:tcMar>
              <w:top w:w="15" w:type="dxa"/>
              <w:left w:w="15" w:type="dxa"/>
              <w:bottom w:w="0" w:type="dxa"/>
              <w:right w:w="15" w:type="dxa"/>
            </w:tcMar>
            <w:vAlign w:val="center"/>
            <w:hideMark/>
          </w:tcPr>
          <w:p w:rsidR="000E0837" w:rsidRPr="00160183" w:rsidRDefault="000365E1" w:rsidP="000365E1">
            <w:pPr>
              <w:spacing w:after="0" w:line="240" w:lineRule="auto"/>
              <w:jc w:val="center"/>
              <w:rPr>
                <w:rFonts w:ascii="Times New Roman" w:eastAsia="Times New Roman" w:hAnsi="Times New Roman" w:cs="Times New Roman"/>
                <w:b/>
                <w:sz w:val="20"/>
                <w:szCs w:val="24"/>
              </w:rPr>
            </w:pPr>
            <w:r w:rsidRPr="00160183">
              <w:rPr>
                <w:rFonts w:ascii="Times New Roman" w:eastAsia="Times New Roman" w:hAnsi="Times New Roman" w:cs="Times New Roman"/>
                <w:b/>
                <w:sz w:val="20"/>
                <w:szCs w:val="24"/>
              </w:rPr>
              <w:t>Наименование показателя</w:t>
            </w:r>
          </w:p>
        </w:tc>
        <w:tc>
          <w:tcPr>
            <w:tcW w:w="1984" w:type="dxa"/>
            <w:shd w:val="clear" w:color="auto" w:fill="auto"/>
            <w:tcMar>
              <w:top w:w="15" w:type="dxa"/>
              <w:left w:w="15" w:type="dxa"/>
              <w:bottom w:w="0" w:type="dxa"/>
              <w:right w:w="15" w:type="dxa"/>
            </w:tcMar>
            <w:vAlign w:val="center"/>
            <w:hideMark/>
          </w:tcPr>
          <w:p w:rsidR="000E0837" w:rsidRPr="00160183" w:rsidRDefault="000E0837" w:rsidP="000365E1">
            <w:pPr>
              <w:spacing w:after="0" w:line="240" w:lineRule="auto"/>
              <w:jc w:val="center"/>
              <w:rPr>
                <w:rFonts w:ascii="Times New Roman" w:eastAsia="Times New Roman" w:hAnsi="Times New Roman" w:cs="Times New Roman"/>
                <w:b/>
                <w:sz w:val="20"/>
                <w:szCs w:val="24"/>
              </w:rPr>
            </w:pPr>
            <w:r w:rsidRPr="00160183">
              <w:rPr>
                <w:rFonts w:ascii="Times New Roman" w:eastAsia="Times New Roman" w:hAnsi="Times New Roman" w:cs="Times New Roman"/>
                <w:b/>
                <w:sz w:val="20"/>
                <w:szCs w:val="24"/>
              </w:rPr>
              <w:t xml:space="preserve">6 </w:t>
            </w:r>
            <w:proofErr w:type="spellStart"/>
            <w:proofErr w:type="gramStart"/>
            <w:r w:rsidRPr="00160183">
              <w:rPr>
                <w:rFonts w:ascii="Times New Roman" w:eastAsia="Times New Roman" w:hAnsi="Times New Roman" w:cs="Times New Roman"/>
                <w:b/>
                <w:sz w:val="20"/>
                <w:szCs w:val="24"/>
              </w:rPr>
              <w:t>мес</w:t>
            </w:r>
            <w:proofErr w:type="spellEnd"/>
            <w:proofErr w:type="gramEnd"/>
            <w:r w:rsidRPr="00160183">
              <w:rPr>
                <w:rFonts w:ascii="Times New Roman" w:eastAsia="Times New Roman" w:hAnsi="Times New Roman" w:cs="Times New Roman"/>
                <w:b/>
                <w:sz w:val="20"/>
                <w:szCs w:val="24"/>
              </w:rPr>
              <w:t xml:space="preserve"> 2021 год</w:t>
            </w:r>
          </w:p>
        </w:tc>
        <w:tc>
          <w:tcPr>
            <w:tcW w:w="2413" w:type="dxa"/>
            <w:shd w:val="clear" w:color="auto" w:fill="auto"/>
            <w:tcMar>
              <w:top w:w="15" w:type="dxa"/>
              <w:left w:w="15" w:type="dxa"/>
              <w:bottom w:w="0" w:type="dxa"/>
              <w:right w:w="15" w:type="dxa"/>
            </w:tcMar>
            <w:vAlign w:val="center"/>
            <w:hideMark/>
          </w:tcPr>
          <w:p w:rsidR="000E0837" w:rsidRPr="00160183" w:rsidRDefault="000E0837" w:rsidP="000365E1">
            <w:pPr>
              <w:spacing w:after="0" w:line="240" w:lineRule="auto"/>
              <w:jc w:val="center"/>
              <w:rPr>
                <w:rFonts w:ascii="Times New Roman" w:eastAsia="Times New Roman" w:hAnsi="Times New Roman" w:cs="Times New Roman"/>
                <w:b/>
                <w:sz w:val="20"/>
                <w:szCs w:val="24"/>
              </w:rPr>
            </w:pPr>
            <w:r w:rsidRPr="00160183">
              <w:rPr>
                <w:rFonts w:ascii="Times New Roman" w:eastAsia="Times New Roman" w:hAnsi="Times New Roman" w:cs="Times New Roman"/>
                <w:b/>
                <w:bCs/>
                <w:sz w:val="20"/>
                <w:szCs w:val="24"/>
              </w:rPr>
              <w:t xml:space="preserve">6 </w:t>
            </w:r>
            <w:proofErr w:type="spellStart"/>
            <w:proofErr w:type="gramStart"/>
            <w:r w:rsidRPr="00160183">
              <w:rPr>
                <w:rFonts w:ascii="Times New Roman" w:eastAsia="Times New Roman" w:hAnsi="Times New Roman" w:cs="Times New Roman"/>
                <w:b/>
                <w:bCs/>
                <w:sz w:val="20"/>
                <w:szCs w:val="24"/>
              </w:rPr>
              <w:t>мес</w:t>
            </w:r>
            <w:proofErr w:type="spellEnd"/>
            <w:proofErr w:type="gramEnd"/>
            <w:r w:rsidRPr="00160183">
              <w:rPr>
                <w:rFonts w:ascii="Times New Roman" w:eastAsia="Times New Roman" w:hAnsi="Times New Roman" w:cs="Times New Roman"/>
                <w:b/>
                <w:bCs/>
                <w:sz w:val="20"/>
                <w:szCs w:val="24"/>
              </w:rPr>
              <w:t xml:space="preserve"> 2020 год</w:t>
            </w:r>
          </w:p>
        </w:tc>
      </w:tr>
      <w:tr w:rsidR="000E0837" w:rsidRPr="000365E1" w:rsidTr="000365E1">
        <w:trPr>
          <w:trHeight w:val="360"/>
          <w:jc w:val="center"/>
        </w:trPr>
        <w:tc>
          <w:tcPr>
            <w:tcW w:w="5114" w:type="dxa"/>
            <w:shd w:val="clear" w:color="auto" w:fill="auto"/>
            <w:tcMar>
              <w:top w:w="15" w:type="dxa"/>
              <w:left w:w="15" w:type="dxa"/>
              <w:bottom w:w="0" w:type="dxa"/>
              <w:right w:w="15" w:type="dxa"/>
            </w:tcMar>
            <w:hideMark/>
          </w:tcPr>
          <w:p w:rsidR="000E0837" w:rsidRPr="000365E1" w:rsidRDefault="000E0837" w:rsidP="000365E1">
            <w:pPr>
              <w:spacing w:after="0" w:line="240" w:lineRule="auto"/>
              <w:rPr>
                <w:rFonts w:ascii="Times New Roman" w:eastAsia="Times New Roman" w:hAnsi="Times New Roman" w:cs="Times New Roman"/>
                <w:sz w:val="20"/>
                <w:szCs w:val="24"/>
              </w:rPr>
            </w:pPr>
            <w:r w:rsidRPr="000365E1">
              <w:rPr>
                <w:rFonts w:ascii="Times New Roman" w:eastAsia="Times New Roman" w:hAnsi="Times New Roman" w:cs="Times New Roman"/>
                <w:bCs/>
                <w:sz w:val="20"/>
                <w:szCs w:val="24"/>
              </w:rPr>
              <w:t>Число аварий</w:t>
            </w:r>
          </w:p>
        </w:tc>
        <w:tc>
          <w:tcPr>
            <w:tcW w:w="1984" w:type="dxa"/>
            <w:shd w:val="clear" w:color="auto" w:fill="auto"/>
            <w:tcMar>
              <w:top w:w="15" w:type="dxa"/>
              <w:left w:w="15" w:type="dxa"/>
              <w:bottom w:w="0" w:type="dxa"/>
              <w:right w:w="15" w:type="dxa"/>
            </w:tcMar>
            <w:vAlign w:val="center"/>
            <w:hideMark/>
          </w:tcPr>
          <w:p w:rsidR="000E0837" w:rsidRPr="000365E1" w:rsidRDefault="000E0837" w:rsidP="000365E1">
            <w:pPr>
              <w:spacing w:after="0" w:line="240" w:lineRule="auto"/>
              <w:jc w:val="center"/>
              <w:rPr>
                <w:rFonts w:ascii="Times New Roman" w:eastAsia="Times New Roman" w:hAnsi="Times New Roman" w:cs="Times New Roman"/>
                <w:sz w:val="20"/>
                <w:szCs w:val="24"/>
              </w:rPr>
            </w:pPr>
            <w:r w:rsidRPr="000365E1">
              <w:rPr>
                <w:rFonts w:ascii="Times New Roman" w:eastAsia="Times New Roman" w:hAnsi="Times New Roman" w:cs="Times New Roman"/>
                <w:sz w:val="20"/>
                <w:szCs w:val="24"/>
              </w:rPr>
              <w:t>1</w:t>
            </w:r>
          </w:p>
        </w:tc>
        <w:tc>
          <w:tcPr>
            <w:tcW w:w="2413" w:type="dxa"/>
            <w:shd w:val="clear" w:color="auto" w:fill="auto"/>
            <w:tcMar>
              <w:top w:w="15" w:type="dxa"/>
              <w:left w:w="15" w:type="dxa"/>
              <w:bottom w:w="0" w:type="dxa"/>
              <w:right w:w="15" w:type="dxa"/>
            </w:tcMar>
            <w:vAlign w:val="center"/>
            <w:hideMark/>
          </w:tcPr>
          <w:p w:rsidR="000E0837" w:rsidRPr="000365E1" w:rsidRDefault="000E0837" w:rsidP="000365E1">
            <w:pPr>
              <w:spacing w:after="0" w:line="240" w:lineRule="auto"/>
              <w:jc w:val="center"/>
              <w:rPr>
                <w:rFonts w:ascii="Times New Roman" w:eastAsia="Times New Roman" w:hAnsi="Times New Roman" w:cs="Times New Roman"/>
                <w:sz w:val="20"/>
                <w:szCs w:val="24"/>
              </w:rPr>
            </w:pPr>
            <w:r w:rsidRPr="000365E1">
              <w:rPr>
                <w:rFonts w:ascii="Times New Roman" w:eastAsia="Times New Roman" w:hAnsi="Times New Roman" w:cs="Times New Roman"/>
                <w:sz w:val="20"/>
                <w:szCs w:val="24"/>
              </w:rPr>
              <w:t>0</w:t>
            </w:r>
          </w:p>
        </w:tc>
      </w:tr>
      <w:tr w:rsidR="000E0837" w:rsidRPr="000365E1" w:rsidTr="000365E1">
        <w:trPr>
          <w:trHeight w:val="394"/>
          <w:jc w:val="center"/>
        </w:trPr>
        <w:tc>
          <w:tcPr>
            <w:tcW w:w="5114" w:type="dxa"/>
            <w:shd w:val="clear" w:color="auto" w:fill="auto"/>
            <w:tcMar>
              <w:top w:w="15" w:type="dxa"/>
              <w:left w:w="15" w:type="dxa"/>
              <w:bottom w:w="0" w:type="dxa"/>
              <w:right w:w="15" w:type="dxa"/>
            </w:tcMar>
            <w:hideMark/>
          </w:tcPr>
          <w:p w:rsidR="000E0837" w:rsidRPr="000365E1" w:rsidRDefault="000E0837" w:rsidP="000365E1">
            <w:pPr>
              <w:spacing w:after="0" w:line="240" w:lineRule="auto"/>
              <w:rPr>
                <w:rFonts w:ascii="Times New Roman" w:eastAsia="Times New Roman" w:hAnsi="Times New Roman" w:cs="Times New Roman"/>
                <w:sz w:val="20"/>
                <w:szCs w:val="24"/>
              </w:rPr>
            </w:pPr>
            <w:r w:rsidRPr="000365E1">
              <w:rPr>
                <w:rFonts w:ascii="Times New Roman" w:eastAsia="Times New Roman" w:hAnsi="Times New Roman" w:cs="Times New Roman"/>
                <w:bCs/>
                <w:sz w:val="20"/>
                <w:szCs w:val="24"/>
              </w:rPr>
              <w:t>Групповые несчастные случаи</w:t>
            </w:r>
          </w:p>
        </w:tc>
        <w:tc>
          <w:tcPr>
            <w:tcW w:w="1984" w:type="dxa"/>
            <w:shd w:val="clear" w:color="auto" w:fill="auto"/>
            <w:tcMar>
              <w:top w:w="15" w:type="dxa"/>
              <w:left w:w="15" w:type="dxa"/>
              <w:bottom w:w="0" w:type="dxa"/>
              <w:right w:w="15" w:type="dxa"/>
            </w:tcMar>
            <w:vAlign w:val="center"/>
            <w:hideMark/>
          </w:tcPr>
          <w:p w:rsidR="000E0837" w:rsidRPr="000365E1" w:rsidRDefault="000E0837" w:rsidP="000365E1">
            <w:pPr>
              <w:spacing w:after="0" w:line="240" w:lineRule="auto"/>
              <w:jc w:val="center"/>
              <w:rPr>
                <w:rFonts w:ascii="Times New Roman" w:eastAsia="Times New Roman" w:hAnsi="Times New Roman" w:cs="Times New Roman"/>
                <w:sz w:val="20"/>
                <w:szCs w:val="24"/>
              </w:rPr>
            </w:pPr>
            <w:r w:rsidRPr="000365E1">
              <w:rPr>
                <w:rFonts w:ascii="Times New Roman" w:eastAsia="Times New Roman" w:hAnsi="Times New Roman" w:cs="Times New Roman"/>
                <w:sz w:val="20"/>
                <w:szCs w:val="24"/>
              </w:rPr>
              <w:t>0</w:t>
            </w:r>
          </w:p>
        </w:tc>
        <w:tc>
          <w:tcPr>
            <w:tcW w:w="2413" w:type="dxa"/>
            <w:shd w:val="clear" w:color="auto" w:fill="auto"/>
            <w:tcMar>
              <w:top w:w="15" w:type="dxa"/>
              <w:left w:w="15" w:type="dxa"/>
              <w:bottom w:w="0" w:type="dxa"/>
              <w:right w:w="15" w:type="dxa"/>
            </w:tcMar>
            <w:vAlign w:val="center"/>
            <w:hideMark/>
          </w:tcPr>
          <w:p w:rsidR="000E0837" w:rsidRPr="000365E1" w:rsidRDefault="000E0837" w:rsidP="000365E1">
            <w:pPr>
              <w:spacing w:after="0" w:line="240" w:lineRule="auto"/>
              <w:jc w:val="center"/>
              <w:rPr>
                <w:rFonts w:ascii="Times New Roman" w:eastAsia="Times New Roman" w:hAnsi="Times New Roman" w:cs="Times New Roman"/>
                <w:sz w:val="20"/>
                <w:szCs w:val="24"/>
              </w:rPr>
            </w:pPr>
            <w:r w:rsidRPr="000365E1">
              <w:rPr>
                <w:rFonts w:ascii="Times New Roman" w:eastAsia="Times New Roman" w:hAnsi="Times New Roman" w:cs="Times New Roman"/>
                <w:sz w:val="20"/>
                <w:szCs w:val="24"/>
              </w:rPr>
              <w:t>0</w:t>
            </w:r>
          </w:p>
        </w:tc>
      </w:tr>
      <w:tr w:rsidR="000E0837" w:rsidRPr="000365E1" w:rsidTr="000365E1">
        <w:trPr>
          <w:trHeight w:val="401"/>
          <w:jc w:val="center"/>
        </w:trPr>
        <w:tc>
          <w:tcPr>
            <w:tcW w:w="5114" w:type="dxa"/>
            <w:shd w:val="clear" w:color="auto" w:fill="auto"/>
            <w:tcMar>
              <w:top w:w="15" w:type="dxa"/>
              <w:left w:w="15" w:type="dxa"/>
              <w:bottom w:w="0" w:type="dxa"/>
              <w:right w:w="15" w:type="dxa"/>
            </w:tcMar>
            <w:hideMark/>
          </w:tcPr>
          <w:p w:rsidR="000E0837" w:rsidRPr="000365E1" w:rsidRDefault="000E0837" w:rsidP="000365E1">
            <w:pPr>
              <w:spacing w:after="0" w:line="240" w:lineRule="auto"/>
              <w:rPr>
                <w:rFonts w:ascii="Times New Roman" w:eastAsia="Times New Roman" w:hAnsi="Times New Roman" w:cs="Times New Roman"/>
                <w:sz w:val="20"/>
                <w:szCs w:val="24"/>
              </w:rPr>
            </w:pPr>
            <w:r w:rsidRPr="000365E1">
              <w:rPr>
                <w:rFonts w:ascii="Times New Roman" w:eastAsia="Times New Roman" w:hAnsi="Times New Roman" w:cs="Times New Roman"/>
                <w:bCs/>
                <w:sz w:val="20"/>
                <w:szCs w:val="24"/>
              </w:rPr>
              <w:t>Несчастные случаи со смертельным исходом</w:t>
            </w:r>
          </w:p>
        </w:tc>
        <w:tc>
          <w:tcPr>
            <w:tcW w:w="1984" w:type="dxa"/>
            <w:shd w:val="clear" w:color="auto" w:fill="auto"/>
            <w:tcMar>
              <w:top w:w="15" w:type="dxa"/>
              <w:left w:w="15" w:type="dxa"/>
              <w:bottom w:w="0" w:type="dxa"/>
              <w:right w:w="15" w:type="dxa"/>
            </w:tcMar>
            <w:vAlign w:val="center"/>
            <w:hideMark/>
          </w:tcPr>
          <w:p w:rsidR="000E0837" w:rsidRPr="000365E1" w:rsidRDefault="000E0837" w:rsidP="000365E1">
            <w:pPr>
              <w:spacing w:after="0" w:line="240" w:lineRule="auto"/>
              <w:jc w:val="center"/>
              <w:rPr>
                <w:rFonts w:ascii="Times New Roman" w:eastAsia="Times New Roman" w:hAnsi="Times New Roman" w:cs="Times New Roman"/>
                <w:sz w:val="20"/>
                <w:szCs w:val="24"/>
              </w:rPr>
            </w:pPr>
            <w:r w:rsidRPr="000365E1">
              <w:rPr>
                <w:rFonts w:ascii="Times New Roman" w:eastAsia="Times New Roman" w:hAnsi="Times New Roman" w:cs="Times New Roman"/>
                <w:sz w:val="20"/>
                <w:szCs w:val="24"/>
              </w:rPr>
              <w:t>0</w:t>
            </w:r>
          </w:p>
        </w:tc>
        <w:tc>
          <w:tcPr>
            <w:tcW w:w="2413" w:type="dxa"/>
            <w:shd w:val="clear" w:color="auto" w:fill="auto"/>
            <w:tcMar>
              <w:top w:w="15" w:type="dxa"/>
              <w:left w:w="15" w:type="dxa"/>
              <w:bottom w:w="0" w:type="dxa"/>
              <w:right w:w="15" w:type="dxa"/>
            </w:tcMar>
            <w:vAlign w:val="center"/>
            <w:hideMark/>
          </w:tcPr>
          <w:p w:rsidR="000E0837" w:rsidRPr="000365E1" w:rsidRDefault="000E0837" w:rsidP="000365E1">
            <w:pPr>
              <w:spacing w:after="0" w:line="240" w:lineRule="auto"/>
              <w:jc w:val="center"/>
              <w:rPr>
                <w:rFonts w:ascii="Times New Roman" w:eastAsia="Times New Roman" w:hAnsi="Times New Roman" w:cs="Times New Roman"/>
                <w:sz w:val="20"/>
                <w:szCs w:val="24"/>
              </w:rPr>
            </w:pPr>
            <w:r w:rsidRPr="000365E1">
              <w:rPr>
                <w:rFonts w:ascii="Times New Roman" w:eastAsia="Times New Roman" w:hAnsi="Times New Roman" w:cs="Times New Roman"/>
                <w:sz w:val="20"/>
                <w:szCs w:val="24"/>
              </w:rPr>
              <w:t>1</w:t>
            </w:r>
          </w:p>
        </w:tc>
      </w:tr>
    </w:tbl>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В Управлении систематически проводится работа по анализу причин аварийности и травматизма в поднадзорных организациях.</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В целях предупреждения аварийности и травматизма в отчетный период Управлением использовался широкий спектр профил</w:t>
      </w:r>
      <w:r w:rsidR="000365E1">
        <w:rPr>
          <w:rFonts w:ascii="Times New Roman" w:eastAsia="Times New Roman" w:hAnsi="Times New Roman" w:cs="Times New Roman"/>
          <w:sz w:val="24"/>
          <w:szCs w:val="24"/>
          <w:lang w:eastAsia="ar-SA"/>
        </w:rPr>
        <w:t>актических мероприятий,</w:t>
      </w:r>
      <w:r w:rsidRPr="00847A03">
        <w:rPr>
          <w:rFonts w:ascii="Times New Roman" w:eastAsia="Times New Roman" w:hAnsi="Times New Roman" w:cs="Times New Roman"/>
          <w:sz w:val="24"/>
          <w:szCs w:val="24"/>
          <w:lang w:eastAsia="ar-SA"/>
        </w:rPr>
        <w:t xml:space="preserve"> а именно:</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размещение на официальном сайте информации о результатах проведения контрольно-надзорных мероприятий;</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xml:space="preserve">- информирование, посредством информационных писем подконтрольных субъектов по вопросам соблюдения обязательных требований в случае изменения обязательных требований и содержания новых нормативных правовых актов, устанавливающих обязательные требования; </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xml:space="preserve">- информирование, посредством информационных писем, подконтрольных субъектов по вопросам причин аварийности и травматизма, выявленных по результатам расследования аварий и несчастных случаев со смертельным исходом; </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 информирование неопределенного круга подконтрольных субъектов посредством средств массовой информации в журнале «Промышленность и безопасность». Систематически публиковались статьи по различной тематике, включающей все направления контрольно-надзорной деятельности.</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lastRenderedPageBreak/>
        <w:t>При проведении технической учебы с инспекторским персоналом проводится анализ причин и нарушений норм и пра</w:t>
      </w:r>
      <w:r w:rsidR="000365E1">
        <w:rPr>
          <w:rFonts w:ascii="Times New Roman" w:eastAsia="Times New Roman" w:hAnsi="Times New Roman" w:cs="Times New Roman"/>
          <w:sz w:val="24"/>
          <w:szCs w:val="24"/>
          <w:lang w:eastAsia="ar-SA"/>
        </w:rPr>
        <w:t xml:space="preserve">вил, приведших к авариям </w:t>
      </w:r>
      <w:r w:rsidRPr="00847A03">
        <w:rPr>
          <w:rFonts w:ascii="Times New Roman" w:eastAsia="Times New Roman" w:hAnsi="Times New Roman" w:cs="Times New Roman"/>
          <w:sz w:val="24"/>
          <w:szCs w:val="24"/>
          <w:lang w:eastAsia="ar-SA"/>
        </w:rPr>
        <w:t xml:space="preserve">и несчастным случаям на поднадзорных Управлению предприятиях. </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sz w:val="24"/>
          <w:szCs w:val="24"/>
          <w:lang w:eastAsia="ar-SA"/>
        </w:rPr>
      </w:pPr>
      <w:r w:rsidRPr="00847A03">
        <w:rPr>
          <w:rFonts w:ascii="Times New Roman" w:eastAsia="Times New Roman" w:hAnsi="Times New Roman" w:cs="Times New Roman"/>
          <w:sz w:val="24"/>
          <w:szCs w:val="24"/>
          <w:lang w:eastAsia="ar-SA"/>
        </w:rPr>
        <w:t>В адрес Управления регулярно поступают отчеты от поднадзорных организаций о проведении с работниками технической учебы и инструктажей по охране труда и правилам безопасности, направленных на профилактику аварийности и травматизма.</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Times New Roman" w:hAnsi="Times New Roman" w:cs="Times New Roman"/>
          <w:sz w:val="24"/>
          <w:szCs w:val="24"/>
          <w:lang w:eastAsia="ar-SA"/>
        </w:rPr>
        <w:t>С целью профилактики травматизма, 21.05.2021 Управлением проведено совещание с участием представителей электросетевых предприятий, потребителей электрической энергии. На совещании был заслушан представитель АО Трест «</w:t>
      </w:r>
      <w:proofErr w:type="spellStart"/>
      <w:r w:rsidRPr="00847A03">
        <w:rPr>
          <w:rFonts w:ascii="Times New Roman" w:eastAsia="Times New Roman" w:hAnsi="Times New Roman" w:cs="Times New Roman"/>
          <w:sz w:val="24"/>
          <w:szCs w:val="24"/>
          <w:lang w:eastAsia="ar-SA"/>
        </w:rPr>
        <w:t>Волгасетьстрой</w:t>
      </w:r>
      <w:proofErr w:type="spellEnd"/>
      <w:r w:rsidRPr="00847A03">
        <w:rPr>
          <w:rFonts w:ascii="Times New Roman" w:eastAsia="Times New Roman" w:hAnsi="Times New Roman" w:cs="Times New Roman"/>
          <w:sz w:val="24"/>
          <w:szCs w:val="24"/>
          <w:lang w:eastAsia="ar-SA"/>
        </w:rPr>
        <w:t xml:space="preserve">» о выполнении мероприятий, разработанных по результатам расследования причин несчастного случая со смертельным </w:t>
      </w:r>
      <w:proofErr w:type="spellStart"/>
      <w:r w:rsidRPr="00847A03">
        <w:rPr>
          <w:rFonts w:ascii="Times New Roman" w:eastAsia="Times New Roman" w:hAnsi="Times New Roman" w:cs="Times New Roman"/>
          <w:sz w:val="24"/>
          <w:szCs w:val="24"/>
          <w:lang w:eastAsia="ar-SA"/>
        </w:rPr>
        <w:t>исходом</w:t>
      </w:r>
      <w:proofErr w:type="gramStart"/>
      <w:r w:rsidRPr="00847A03">
        <w:rPr>
          <w:rFonts w:ascii="Times New Roman" w:eastAsia="Times New Roman" w:hAnsi="Times New Roman" w:cs="Times New Roman"/>
          <w:sz w:val="24"/>
          <w:szCs w:val="24"/>
          <w:lang w:eastAsia="ar-SA"/>
        </w:rPr>
        <w:t>.</w:t>
      </w:r>
      <w:r w:rsidRPr="00847A03">
        <w:rPr>
          <w:rFonts w:ascii="Times New Roman" w:eastAsia="SimSun" w:hAnsi="Times New Roman" w:cs="Times New Roman"/>
          <w:sz w:val="24"/>
          <w:szCs w:val="24"/>
          <w:lang w:eastAsia="ar-SA"/>
        </w:rPr>
        <w:t>И</w:t>
      </w:r>
      <w:proofErr w:type="gramEnd"/>
      <w:r w:rsidRPr="00847A03">
        <w:rPr>
          <w:rFonts w:ascii="Times New Roman" w:eastAsia="SimSun" w:hAnsi="Times New Roman" w:cs="Times New Roman"/>
          <w:sz w:val="24"/>
          <w:szCs w:val="24"/>
          <w:lang w:eastAsia="ar-SA"/>
        </w:rPr>
        <w:t>сходя</w:t>
      </w:r>
      <w:proofErr w:type="spellEnd"/>
      <w:r w:rsidRPr="00847A03">
        <w:rPr>
          <w:rFonts w:ascii="Times New Roman" w:eastAsia="SimSun" w:hAnsi="Times New Roman" w:cs="Times New Roman"/>
          <w:sz w:val="24"/>
          <w:szCs w:val="24"/>
          <w:lang w:eastAsia="ar-SA"/>
        </w:rPr>
        <w:t xml:space="preserve"> из анализа обстоятельств и причин несчастных случаев, произошедших в организациях Российской Федерации за 6 месяцев 2020 года, руководителям поднадзорных предприятий, организаций, учреждений было рекомендовано:</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1.</w:t>
      </w:r>
      <w:r w:rsidRPr="00847A03">
        <w:rPr>
          <w:rFonts w:ascii="Times New Roman" w:eastAsia="SimSun" w:hAnsi="Times New Roman" w:cs="Times New Roman"/>
          <w:sz w:val="24"/>
          <w:szCs w:val="24"/>
          <w:lang w:eastAsia="ar-SA"/>
        </w:rPr>
        <w:tab/>
        <w:t>Проводить ознакомление работников с материалами настоящего анализа при проведении занятий и инструктажей по охране труда.</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2.</w:t>
      </w:r>
      <w:r w:rsidRPr="00847A03">
        <w:rPr>
          <w:rFonts w:ascii="Times New Roman" w:eastAsia="SimSun" w:hAnsi="Times New Roman" w:cs="Times New Roman"/>
          <w:sz w:val="24"/>
          <w:szCs w:val="24"/>
          <w:lang w:eastAsia="ar-SA"/>
        </w:rPr>
        <w:tab/>
        <w:t>Повысить уровень организации производства работ 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3.</w:t>
      </w:r>
      <w:r w:rsidRPr="00847A03">
        <w:rPr>
          <w:rFonts w:ascii="Times New Roman" w:eastAsia="SimSun" w:hAnsi="Times New Roman" w:cs="Times New Roman"/>
          <w:sz w:val="24"/>
          <w:szCs w:val="24"/>
          <w:lang w:eastAsia="ar-SA"/>
        </w:rPr>
        <w:tab/>
        <w:t>Обеспечить проверку знаний персоналом нормативных правовых актов по охране труда при эксплуатации электроустановок. Персонал, не прошедший проверку знаний, к работам в электроустановках не допускать.</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4.</w:t>
      </w:r>
      <w:r w:rsidRPr="00847A03">
        <w:rPr>
          <w:rFonts w:ascii="Times New Roman" w:eastAsia="SimSun" w:hAnsi="Times New Roman" w:cs="Times New Roman"/>
          <w:sz w:val="24"/>
          <w:szCs w:val="24"/>
          <w:lang w:eastAsia="ar-SA"/>
        </w:rPr>
        <w:tab/>
        <w:t>Обеспечить установленный порядок содержания, применения и испытания средств защиты.</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5.</w:t>
      </w:r>
      <w:r w:rsidRPr="00847A03">
        <w:rPr>
          <w:rFonts w:ascii="Times New Roman" w:eastAsia="SimSun" w:hAnsi="Times New Roman" w:cs="Times New Roman"/>
          <w:sz w:val="24"/>
          <w:szCs w:val="24"/>
          <w:lang w:eastAsia="ar-SA"/>
        </w:rPr>
        <w:tab/>
        <w:t xml:space="preserve">Усилить </w:t>
      </w:r>
      <w:proofErr w:type="gramStart"/>
      <w:r w:rsidRPr="00847A03">
        <w:rPr>
          <w:rFonts w:ascii="Times New Roman" w:eastAsia="SimSun" w:hAnsi="Times New Roman" w:cs="Times New Roman"/>
          <w:sz w:val="24"/>
          <w:szCs w:val="24"/>
          <w:lang w:eastAsia="ar-SA"/>
        </w:rPr>
        <w:t>контроль за</w:t>
      </w:r>
      <w:proofErr w:type="gramEnd"/>
      <w:r w:rsidRPr="00847A03">
        <w:rPr>
          <w:rFonts w:ascii="Times New Roman" w:eastAsia="SimSun" w:hAnsi="Times New Roman" w:cs="Times New Roman"/>
          <w:sz w:val="24"/>
          <w:szCs w:val="24"/>
          <w:lang w:eastAsia="ar-SA"/>
        </w:rPr>
        <w:t xml:space="preserve"> выполнением мероприятий, обеспечивающих безопасность работ.</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6.</w:t>
      </w:r>
      <w:r w:rsidRPr="00847A03">
        <w:rPr>
          <w:rFonts w:ascii="Times New Roman" w:eastAsia="SimSun" w:hAnsi="Times New Roman" w:cs="Times New Roman"/>
          <w:sz w:val="24"/>
          <w:szCs w:val="24"/>
          <w:lang w:eastAsia="ar-SA"/>
        </w:rPr>
        <w:tab/>
        <w:t>Проводить разъяснительную работу с персоналом о недопустимости самовольных действий, повышать производственную дисциплину труда. Особое внимание обратить на организацию производства работ в начале рабочего дня и после перерыва на обед.</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 xml:space="preserve">7. Повысить уровень организации работ по обслуживанию, замене и ремонту </w:t>
      </w:r>
      <w:proofErr w:type="spellStart"/>
      <w:r w:rsidRPr="00847A03">
        <w:rPr>
          <w:rFonts w:ascii="Times New Roman" w:eastAsia="SimSun" w:hAnsi="Times New Roman" w:cs="Times New Roman"/>
          <w:sz w:val="24"/>
          <w:szCs w:val="24"/>
          <w:lang w:eastAsia="ar-SA"/>
        </w:rPr>
        <w:t>энергооборудования</w:t>
      </w:r>
      <w:proofErr w:type="spellEnd"/>
      <w:r w:rsidRPr="00847A03">
        <w:rPr>
          <w:rFonts w:ascii="Times New Roman" w:eastAsia="SimSun" w:hAnsi="Times New Roman" w:cs="Times New Roman"/>
          <w:sz w:val="24"/>
          <w:szCs w:val="24"/>
          <w:lang w:eastAsia="ar-SA"/>
        </w:rPr>
        <w:t xml:space="preserve">. Усилить </w:t>
      </w:r>
      <w:proofErr w:type="gramStart"/>
      <w:r w:rsidRPr="00847A03">
        <w:rPr>
          <w:rFonts w:ascii="Times New Roman" w:eastAsia="SimSun" w:hAnsi="Times New Roman" w:cs="Times New Roman"/>
          <w:sz w:val="24"/>
          <w:szCs w:val="24"/>
          <w:lang w:eastAsia="ar-SA"/>
        </w:rPr>
        <w:t>контроль за</w:t>
      </w:r>
      <w:proofErr w:type="gramEnd"/>
      <w:r w:rsidRPr="00847A03">
        <w:rPr>
          <w:rFonts w:ascii="Times New Roman" w:eastAsia="SimSun" w:hAnsi="Times New Roman" w:cs="Times New Roman"/>
          <w:sz w:val="24"/>
          <w:szCs w:val="24"/>
          <w:lang w:eastAsia="ar-SA"/>
        </w:rPr>
        <w:t xml:space="preserve"> соблюдением порядка включения и выключения </w:t>
      </w:r>
      <w:proofErr w:type="spellStart"/>
      <w:r w:rsidRPr="00847A03">
        <w:rPr>
          <w:rFonts w:ascii="Times New Roman" w:eastAsia="SimSun" w:hAnsi="Times New Roman" w:cs="Times New Roman"/>
          <w:sz w:val="24"/>
          <w:szCs w:val="24"/>
          <w:lang w:eastAsia="ar-SA"/>
        </w:rPr>
        <w:t>энергооборудования</w:t>
      </w:r>
      <w:proofErr w:type="spellEnd"/>
      <w:r w:rsidRPr="00847A03">
        <w:rPr>
          <w:rFonts w:ascii="Times New Roman" w:eastAsia="SimSun" w:hAnsi="Times New Roman" w:cs="Times New Roman"/>
          <w:sz w:val="24"/>
          <w:szCs w:val="24"/>
          <w:lang w:eastAsia="ar-SA"/>
        </w:rPr>
        <w:t xml:space="preserve"> и его осмотров.</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8. Не допускать персонал к проведению работ в особо опасных помещениях и помещениях с повышенной опасностью без электрозащитных средств.</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9. Не допускать проведение работ вне помещений при осуществлении технического обслуживания во время интенсивных осадков и при плохой видимости.</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10. Обратить  внимание на необходимость неукоснительного соблюдения требований производственных инструкций, инструкций по охране труда при выполнении работ, указаний, полученных при целевом инструктаже».</w:t>
      </w:r>
    </w:p>
    <w:p w:rsidR="000E0837" w:rsidRPr="00847A03" w:rsidRDefault="000E0837" w:rsidP="00847A03">
      <w:pPr>
        <w:suppressAutoHyphens/>
        <w:spacing w:after="0" w:line="240" w:lineRule="auto"/>
        <w:ind w:firstLine="709"/>
        <w:jc w:val="both"/>
        <w:rPr>
          <w:rFonts w:ascii="Times New Roman" w:eastAsia="SimSun" w:hAnsi="Times New Roman" w:cs="Times New Roman"/>
          <w:sz w:val="24"/>
          <w:szCs w:val="24"/>
          <w:lang w:eastAsia="ar-SA"/>
        </w:rPr>
      </w:pPr>
      <w:r w:rsidRPr="00847A03">
        <w:rPr>
          <w:rFonts w:ascii="Times New Roman" w:eastAsia="SimSun" w:hAnsi="Times New Roman" w:cs="Times New Roman"/>
          <w:sz w:val="24"/>
          <w:szCs w:val="24"/>
          <w:lang w:eastAsia="ar-SA"/>
        </w:rPr>
        <w:t>11. Регулярно проводиться дни охраны труда, на которых необходимо не только изучать требования правил, но и разъяснять, чем данные требования обусловлены.</w:t>
      </w:r>
    </w:p>
    <w:p w:rsidR="000E0837" w:rsidRPr="000365E1" w:rsidRDefault="000E0837" w:rsidP="000365E1">
      <w:pPr>
        <w:suppressAutoHyphens/>
        <w:spacing w:after="0" w:line="240" w:lineRule="auto"/>
        <w:ind w:firstLine="709"/>
        <w:jc w:val="center"/>
        <w:rPr>
          <w:rFonts w:ascii="Times New Roman" w:eastAsia="Times New Roman" w:hAnsi="Times New Roman" w:cs="Times New Roman"/>
          <w:b/>
          <w:sz w:val="24"/>
          <w:szCs w:val="24"/>
          <w:lang w:eastAsia="ar-SA"/>
        </w:rPr>
      </w:pPr>
      <w:r w:rsidRPr="000365E1">
        <w:rPr>
          <w:rFonts w:ascii="Times New Roman" w:eastAsia="Times New Roman" w:hAnsi="Times New Roman" w:cs="Times New Roman"/>
          <w:b/>
          <w:sz w:val="24"/>
          <w:szCs w:val="24"/>
          <w:lang w:eastAsia="ar-SA"/>
        </w:rPr>
        <w:t xml:space="preserve">Анализ показателей надзорной деятельности при </w:t>
      </w:r>
      <w:proofErr w:type="gramStart"/>
      <w:r w:rsidRPr="000365E1">
        <w:rPr>
          <w:rFonts w:ascii="Times New Roman" w:eastAsia="Times New Roman" w:hAnsi="Times New Roman" w:cs="Times New Roman"/>
          <w:b/>
          <w:sz w:val="24"/>
          <w:szCs w:val="24"/>
          <w:lang w:eastAsia="ar-SA"/>
        </w:rPr>
        <w:t>контроле за</w:t>
      </w:r>
      <w:proofErr w:type="gramEnd"/>
      <w:r w:rsidRPr="000365E1">
        <w:rPr>
          <w:rFonts w:ascii="Times New Roman" w:eastAsia="Times New Roman" w:hAnsi="Times New Roman" w:cs="Times New Roman"/>
          <w:b/>
          <w:sz w:val="24"/>
          <w:szCs w:val="24"/>
          <w:lang w:eastAsia="ar-SA"/>
        </w:rPr>
        <w:t xml:space="preserve"> подготовкой и прохождением электро- и теплоснабжающих организаций к работе в осенне-зимний период.</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b/>
          <w:sz w:val="24"/>
          <w:szCs w:val="24"/>
          <w:lang w:eastAsia="ar-SA"/>
        </w:rPr>
      </w:pPr>
      <w:r w:rsidRPr="00847A03">
        <w:rPr>
          <w:rFonts w:ascii="Times New Roman" w:eastAsia="Times New Roman" w:hAnsi="Times New Roman" w:cs="Times New Roman"/>
          <w:b/>
          <w:sz w:val="24"/>
          <w:szCs w:val="24"/>
          <w:lang w:eastAsia="ar-SA"/>
        </w:rPr>
        <w:t>Самарская область</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Специалистами Управления осуществлялся постоянный мониторинг прохождения отопительного периода на подконтрольной территории.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В соответствии с письмом замести</w:t>
      </w:r>
      <w:r w:rsidR="000365E1">
        <w:rPr>
          <w:rFonts w:ascii="Times New Roman" w:hAnsi="Times New Roman" w:cs="Times New Roman"/>
          <w:color w:val="000000"/>
          <w:sz w:val="24"/>
          <w:szCs w:val="24"/>
        </w:rPr>
        <w:t>теля руководителя Ростехнадзора</w:t>
      </w:r>
      <w:r w:rsidRPr="00847A03">
        <w:rPr>
          <w:rFonts w:ascii="Times New Roman" w:hAnsi="Times New Roman" w:cs="Times New Roman"/>
          <w:color w:val="000000"/>
          <w:sz w:val="24"/>
          <w:szCs w:val="24"/>
        </w:rPr>
        <w:t xml:space="preserve"> В.С. </w:t>
      </w:r>
      <w:proofErr w:type="spellStart"/>
      <w:r w:rsidRPr="00847A03">
        <w:rPr>
          <w:rFonts w:ascii="Times New Roman" w:hAnsi="Times New Roman" w:cs="Times New Roman"/>
          <w:color w:val="000000"/>
          <w:sz w:val="24"/>
          <w:szCs w:val="24"/>
        </w:rPr>
        <w:t>Беззубцева</w:t>
      </w:r>
      <w:proofErr w:type="spellEnd"/>
      <w:r w:rsidRPr="00847A03">
        <w:rPr>
          <w:rFonts w:ascii="Times New Roman" w:hAnsi="Times New Roman" w:cs="Times New Roman"/>
          <w:color w:val="000000"/>
          <w:sz w:val="24"/>
          <w:szCs w:val="24"/>
        </w:rPr>
        <w:t xml:space="preserve"> от 21.11.2013 № 00-03-06/1737 внеплановые проверки контроля хода прохождения отопительного периода 2020-2021 </w:t>
      </w:r>
      <w:proofErr w:type="spellStart"/>
      <w:r w:rsidRPr="00847A03">
        <w:rPr>
          <w:rFonts w:ascii="Times New Roman" w:hAnsi="Times New Roman" w:cs="Times New Roman"/>
          <w:color w:val="000000"/>
          <w:sz w:val="24"/>
          <w:szCs w:val="24"/>
        </w:rPr>
        <w:t>г.г</w:t>
      </w:r>
      <w:proofErr w:type="spellEnd"/>
      <w:r w:rsidRPr="00847A03">
        <w:rPr>
          <w:rFonts w:ascii="Times New Roman" w:hAnsi="Times New Roman" w:cs="Times New Roman"/>
          <w:color w:val="000000"/>
          <w:sz w:val="24"/>
          <w:szCs w:val="24"/>
        </w:rPr>
        <w:t>. не проводились.</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lastRenderedPageBreak/>
        <w:t xml:space="preserve">Вместе с тем, за период с 15 ноября 2020 по 31.03.2021 г. проведено 19 проверок теплоснабжающих и </w:t>
      </w:r>
      <w:proofErr w:type="spellStart"/>
      <w:r w:rsidRPr="00847A03">
        <w:rPr>
          <w:rFonts w:ascii="Times New Roman" w:hAnsi="Times New Roman" w:cs="Times New Roman"/>
          <w:color w:val="000000"/>
          <w:sz w:val="24"/>
          <w:szCs w:val="24"/>
        </w:rPr>
        <w:t>теплосетевых</w:t>
      </w:r>
      <w:proofErr w:type="spellEnd"/>
      <w:r w:rsidRPr="00847A03">
        <w:rPr>
          <w:rFonts w:ascii="Times New Roman" w:hAnsi="Times New Roman" w:cs="Times New Roman"/>
          <w:color w:val="000000"/>
          <w:sz w:val="24"/>
          <w:szCs w:val="24"/>
        </w:rPr>
        <w:t xml:space="preserve"> организаций по контролю выполнения предписаний, а также на основании жалоб граждан и организаций.</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По результатам проверок выявлено 220 нарушений обязательных требований, составлено 28 протоколов об административных правонарушениях по ст. 9.11 и ч.1 ст. 19.5 КоАП РФ. </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Ежемесячно осуществляется сбо</w:t>
      </w:r>
      <w:r w:rsidR="000365E1">
        <w:rPr>
          <w:rFonts w:ascii="Times New Roman" w:hAnsi="Times New Roman" w:cs="Times New Roman"/>
          <w:color w:val="000000"/>
          <w:sz w:val="24"/>
          <w:szCs w:val="24"/>
        </w:rPr>
        <w:t>р информации от теплоснабжающих</w:t>
      </w:r>
      <w:r w:rsidRPr="00847A03">
        <w:rPr>
          <w:rFonts w:ascii="Times New Roman" w:hAnsi="Times New Roman" w:cs="Times New Roman"/>
          <w:color w:val="000000"/>
          <w:sz w:val="24"/>
          <w:szCs w:val="24"/>
        </w:rPr>
        <w:t xml:space="preserve"> и </w:t>
      </w:r>
      <w:proofErr w:type="spellStart"/>
      <w:r w:rsidRPr="00847A03">
        <w:rPr>
          <w:rFonts w:ascii="Times New Roman" w:hAnsi="Times New Roman" w:cs="Times New Roman"/>
          <w:color w:val="000000"/>
          <w:sz w:val="24"/>
          <w:szCs w:val="24"/>
        </w:rPr>
        <w:t>теплосетевых</w:t>
      </w:r>
      <w:proofErr w:type="spellEnd"/>
      <w:r w:rsidRPr="00847A03">
        <w:rPr>
          <w:rFonts w:ascii="Times New Roman" w:hAnsi="Times New Roman" w:cs="Times New Roman"/>
          <w:color w:val="000000"/>
          <w:sz w:val="24"/>
          <w:szCs w:val="24"/>
        </w:rPr>
        <w:t xml:space="preserve"> организаций по вопросам эксплуатации оборудования и сетей, запасам топлива и произошедших инцидентах. </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Прекращений электроснабжения потребителей на срок 24 часа и более не было.</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proofErr w:type="gramStart"/>
      <w:r w:rsidRPr="00847A03">
        <w:rPr>
          <w:rFonts w:ascii="Times New Roman" w:hAnsi="Times New Roman" w:cs="Times New Roman"/>
          <w:color w:val="000000"/>
          <w:sz w:val="24"/>
          <w:szCs w:val="24"/>
        </w:rPr>
        <w:t>В отопительный период 2020-2021 годов аварий, приведших к прекращению энергоснабжения потребителей и подлежащих расследованию органами Ростехнадзора,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от 28 октября 2009 г. № 846 и Правил расследования причин аварийных ситуаций при теплоснабжении, утверждённых постановлением Правительства РФ от 17 октября 2015 г. № 1114, не было.</w:t>
      </w:r>
      <w:proofErr w:type="gramEnd"/>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В тепловых сетях г. Самара произошло 25 инцидентов, повлекших за собой отключение потребителей на срок более 6 часов.</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В прошлый отопительный сезон в г. Самара произошло 10 инцидентов на магистральных тепловых сетях.</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В комиссию Средне-Поволжского управления Ростехнадзора по оценке готовности к отопительному сезону повторно обращались 6 муниципальных образований: </w:t>
      </w:r>
      <w:proofErr w:type="spellStart"/>
      <w:r w:rsidRPr="00847A03">
        <w:rPr>
          <w:rFonts w:ascii="Times New Roman" w:hAnsi="Times New Roman" w:cs="Times New Roman"/>
          <w:color w:val="000000"/>
          <w:sz w:val="24"/>
          <w:szCs w:val="24"/>
        </w:rPr>
        <w:t>г.п</w:t>
      </w:r>
      <w:proofErr w:type="spellEnd"/>
      <w:r w:rsidRPr="00847A03">
        <w:rPr>
          <w:rFonts w:ascii="Times New Roman" w:hAnsi="Times New Roman" w:cs="Times New Roman"/>
          <w:color w:val="000000"/>
          <w:sz w:val="24"/>
          <w:szCs w:val="24"/>
        </w:rPr>
        <w:t xml:space="preserve">. </w:t>
      </w:r>
      <w:proofErr w:type="spellStart"/>
      <w:proofErr w:type="gramStart"/>
      <w:r w:rsidRPr="00847A03">
        <w:rPr>
          <w:rFonts w:ascii="Times New Roman" w:hAnsi="Times New Roman" w:cs="Times New Roman"/>
          <w:color w:val="000000"/>
          <w:sz w:val="24"/>
          <w:szCs w:val="24"/>
        </w:rPr>
        <w:t>Смышляевка</w:t>
      </w:r>
      <w:proofErr w:type="spellEnd"/>
      <w:r w:rsidRPr="00847A03">
        <w:rPr>
          <w:rFonts w:ascii="Times New Roman" w:hAnsi="Times New Roman" w:cs="Times New Roman"/>
          <w:color w:val="000000"/>
          <w:sz w:val="24"/>
          <w:szCs w:val="24"/>
        </w:rPr>
        <w:t xml:space="preserve"> Волжского района, </w:t>
      </w:r>
      <w:proofErr w:type="spellStart"/>
      <w:r w:rsidRPr="00847A03">
        <w:rPr>
          <w:rFonts w:ascii="Times New Roman" w:hAnsi="Times New Roman" w:cs="Times New Roman"/>
          <w:color w:val="000000"/>
          <w:sz w:val="24"/>
          <w:szCs w:val="24"/>
        </w:rPr>
        <w:t>г.о</w:t>
      </w:r>
      <w:proofErr w:type="spellEnd"/>
      <w:r w:rsidRPr="00847A03">
        <w:rPr>
          <w:rFonts w:ascii="Times New Roman" w:hAnsi="Times New Roman" w:cs="Times New Roman"/>
          <w:color w:val="000000"/>
          <w:sz w:val="24"/>
          <w:szCs w:val="24"/>
        </w:rPr>
        <w:t xml:space="preserve">. Сызрань, </w:t>
      </w:r>
      <w:proofErr w:type="spellStart"/>
      <w:r w:rsidRPr="00847A03">
        <w:rPr>
          <w:rFonts w:ascii="Times New Roman" w:hAnsi="Times New Roman" w:cs="Times New Roman"/>
          <w:color w:val="000000"/>
          <w:sz w:val="24"/>
          <w:szCs w:val="24"/>
        </w:rPr>
        <w:t>м.р</w:t>
      </w:r>
      <w:proofErr w:type="spellEnd"/>
      <w:r w:rsidRPr="00847A03">
        <w:rPr>
          <w:rFonts w:ascii="Times New Roman" w:hAnsi="Times New Roman" w:cs="Times New Roman"/>
          <w:color w:val="000000"/>
          <w:sz w:val="24"/>
          <w:szCs w:val="24"/>
        </w:rPr>
        <w:t xml:space="preserve">. Ставропольский, </w:t>
      </w:r>
      <w:proofErr w:type="spellStart"/>
      <w:r w:rsidRPr="00847A03">
        <w:rPr>
          <w:rFonts w:ascii="Times New Roman" w:hAnsi="Times New Roman" w:cs="Times New Roman"/>
          <w:color w:val="000000"/>
          <w:sz w:val="24"/>
          <w:szCs w:val="24"/>
        </w:rPr>
        <w:t>г.о</w:t>
      </w:r>
      <w:proofErr w:type="spellEnd"/>
      <w:r w:rsidRPr="00847A03">
        <w:rPr>
          <w:rFonts w:ascii="Times New Roman" w:hAnsi="Times New Roman" w:cs="Times New Roman"/>
          <w:color w:val="000000"/>
          <w:sz w:val="24"/>
          <w:szCs w:val="24"/>
        </w:rPr>
        <w:t xml:space="preserve">. Жигулевск, </w:t>
      </w:r>
      <w:proofErr w:type="spellStart"/>
      <w:r w:rsidRPr="00847A03">
        <w:rPr>
          <w:rFonts w:ascii="Times New Roman" w:hAnsi="Times New Roman" w:cs="Times New Roman"/>
          <w:color w:val="000000"/>
          <w:sz w:val="24"/>
          <w:szCs w:val="24"/>
        </w:rPr>
        <w:t>г.п</w:t>
      </w:r>
      <w:proofErr w:type="spellEnd"/>
      <w:r w:rsidRPr="00847A03">
        <w:rPr>
          <w:rFonts w:ascii="Times New Roman" w:hAnsi="Times New Roman" w:cs="Times New Roman"/>
          <w:color w:val="000000"/>
          <w:sz w:val="24"/>
          <w:szCs w:val="24"/>
        </w:rPr>
        <w:t>.</w:t>
      </w:r>
      <w:proofErr w:type="gramEnd"/>
      <w:r w:rsidRPr="00847A03">
        <w:rPr>
          <w:rFonts w:ascii="Times New Roman" w:hAnsi="Times New Roman" w:cs="Times New Roman"/>
          <w:color w:val="000000"/>
          <w:sz w:val="24"/>
          <w:szCs w:val="24"/>
        </w:rPr>
        <w:t xml:space="preserve"> Нефтегорск </w:t>
      </w:r>
      <w:proofErr w:type="spellStart"/>
      <w:r w:rsidRPr="00847A03">
        <w:rPr>
          <w:rFonts w:ascii="Times New Roman" w:hAnsi="Times New Roman" w:cs="Times New Roman"/>
          <w:color w:val="000000"/>
          <w:sz w:val="24"/>
          <w:szCs w:val="24"/>
        </w:rPr>
        <w:t>Нефтегорского</w:t>
      </w:r>
      <w:proofErr w:type="spellEnd"/>
      <w:r w:rsidRPr="00847A03">
        <w:rPr>
          <w:rFonts w:ascii="Times New Roman" w:hAnsi="Times New Roman" w:cs="Times New Roman"/>
          <w:color w:val="000000"/>
          <w:sz w:val="24"/>
          <w:szCs w:val="24"/>
        </w:rPr>
        <w:t xml:space="preserve"> района и </w:t>
      </w:r>
      <w:proofErr w:type="spellStart"/>
      <w:r w:rsidRPr="00847A03">
        <w:rPr>
          <w:rFonts w:ascii="Times New Roman" w:hAnsi="Times New Roman" w:cs="Times New Roman"/>
          <w:color w:val="000000"/>
          <w:sz w:val="24"/>
          <w:szCs w:val="24"/>
        </w:rPr>
        <w:t>г.о</w:t>
      </w:r>
      <w:proofErr w:type="spellEnd"/>
      <w:r w:rsidRPr="00847A03">
        <w:rPr>
          <w:rFonts w:ascii="Times New Roman" w:hAnsi="Times New Roman" w:cs="Times New Roman"/>
          <w:color w:val="000000"/>
          <w:sz w:val="24"/>
          <w:szCs w:val="24"/>
        </w:rPr>
        <w:t>. Самара.</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г. п. </w:t>
      </w:r>
      <w:proofErr w:type="spellStart"/>
      <w:r w:rsidRPr="00847A03">
        <w:rPr>
          <w:rFonts w:ascii="Times New Roman" w:hAnsi="Times New Roman" w:cs="Times New Roman"/>
          <w:color w:val="000000"/>
          <w:sz w:val="24"/>
          <w:szCs w:val="24"/>
        </w:rPr>
        <w:t>Смышляевка</w:t>
      </w:r>
      <w:proofErr w:type="spellEnd"/>
      <w:r w:rsidRPr="00847A03">
        <w:rPr>
          <w:rFonts w:ascii="Times New Roman" w:hAnsi="Times New Roman" w:cs="Times New Roman"/>
          <w:color w:val="000000"/>
          <w:sz w:val="24"/>
          <w:szCs w:val="24"/>
        </w:rPr>
        <w:t xml:space="preserve">, </w:t>
      </w:r>
      <w:proofErr w:type="gramStart"/>
      <w:r w:rsidRPr="00847A03">
        <w:rPr>
          <w:rFonts w:ascii="Times New Roman" w:hAnsi="Times New Roman" w:cs="Times New Roman"/>
          <w:color w:val="000000"/>
          <w:sz w:val="24"/>
          <w:szCs w:val="24"/>
        </w:rPr>
        <w:t>Волжского</w:t>
      </w:r>
      <w:proofErr w:type="gramEnd"/>
      <w:r w:rsidRPr="00847A03">
        <w:rPr>
          <w:rFonts w:ascii="Times New Roman" w:hAnsi="Times New Roman" w:cs="Times New Roman"/>
          <w:color w:val="000000"/>
          <w:sz w:val="24"/>
          <w:szCs w:val="24"/>
        </w:rPr>
        <w:t xml:space="preserve"> </w:t>
      </w:r>
      <w:proofErr w:type="spellStart"/>
      <w:r w:rsidRPr="00847A03">
        <w:rPr>
          <w:rFonts w:ascii="Times New Roman" w:hAnsi="Times New Roman" w:cs="Times New Roman"/>
          <w:color w:val="000000"/>
          <w:sz w:val="24"/>
          <w:szCs w:val="24"/>
        </w:rPr>
        <w:t>м.р</w:t>
      </w:r>
      <w:proofErr w:type="spellEnd"/>
      <w:r w:rsidRPr="00847A03">
        <w:rPr>
          <w:rFonts w:ascii="Times New Roman" w:hAnsi="Times New Roman" w:cs="Times New Roman"/>
          <w:color w:val="000000"/>
          <w:sz w:val="24"/>
          <w:szCs w:val="24"/>
        </w:rPr>
        <w:t>. - повторная оценка готовности была проведена с 30.11.2020 по 01.12.2020. В ходе повторной оценки готовности было установлено выполнение предписания выданного Управлением теплоснабжающей организац</w:t>
      </w:r>
      <w:proofErr w:type="gramStart"/>
      <w:r w:rsidRPr="00847A03">
        <w:rPr>
          <w:rFonts w:ascii="Times New Roman" w:hAnsi="Times New Roman" w:cs="Times New Roman"/>
          <w:color w:val="000000"/>
          <w:sz w:val="24"/>
          <w:szCs w:val="24"/>
        </w:rPr>
        <w:t>ии ООО</w:t>
      </w:r>
      <w:proofErr w:type="gramEnd"/>
      <w:r w:rsidRPr="00847A03">
        <w:rPr>
          <w:rFonts w:ascii="Times New Roman" w:hAnsi="Times New Roman" w:cs="Times New Roman"/>
          <w:color w:val="000000"/>
          <w:sz w:val="24"/>
          <w:szCs w:val="24"/>
        </w:rPr>
        <w:t xml:space="preserve"> «</w:t>
      </w:r>
      <w:proofErr w:type="spellStart"/>
      <w:r w:rsidRPr="00847A03">
        <w:rPr>
          <w:rFonts w:ascii="Times New Roman" w:hAnsi="Times New Roman" w:cs="Times New Roman"/>
          <w:color w:val="000000"/>
          <w:sz w:val="24"/>
          <w:szCs w:val="24"/>
        </w:rPr>
        <w:t>Энерго</w:t>
      </w:r>
      <w:proofErr w:type="spellEnd"/>
      <w:r w:rsidRPr="00847A03">
        <w:rPr>
          <w:rFonts w:ascii="Times New Roman" w:hAnsi="Times New Roman" w:cs="Times New Roman"/>
          <w:color w:val="000000"/>
          <w:sz w:val="24"/>
          <w:szCs w:val="24"/>
        </w:rPr>
        <w:t>», по результатам повторной оценки был выдан акт готовности;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proofErr w:type="spellStart"/>
      <w:r w:rsidRPr="00847A03">
        <w:rPr>
          <w:rFonts w:ascii="Times New Roman" w:hAnsi="Times New Roman" w:cs="Times New Roman"/>
          <w:color w:val="000000"/>
          <w:sz w:val="24"/>
          <w:szCs w:val="24"/>
        </w:rPr>
        <w:t>г.о</w:t>
      </w:r>
      <w:proofErr w:type="spellEnd"/>
      <w:r w:rsidRPr="00847A03">
        <w:rPr>
          <w:rFonts w:ascii="Times New Roman" w:hAnsi="Times New Roman" w:cs="Times New Roman"/>
          <w:color w:val="000000"/>
          <w:sz w:val="24"/>
          <w:szCs w:val="24"/>
        </w:rPr>
        <w:t xml:space="preserve">. Сызрань – не устранены указанные в Перечне к акту от 15.11.2020 г. замечания к выполнению (невыполнению) требований по готовности к ОЗП 2020-2021 </w:t>
      </w:r>
      <w:proofErr w:type="spellStart"/>
      <w:proofErr w:type="gramStart"/>
      <w:r w:rsidRPr="00847A03">
        <w:rPr>
          <w:rFonts w:ascii="Times New Roman" w:hAnsi="Times New Roman" w:cs="Times New Roman"/>
          <w:color w:val="000000"/>
          <w:sz w:val="24"/>
          <w:szCs w:val="24"/>
        </w:rPr>
        <w:t>гг</w:t>
      </w:r>
      <w:proofErr w:type="spellEnd"/>
      <w:proofErr w:type="gramEnd"/>
      <w:r w:rsidRPr="00847A03">
        <w:rPr>
          <w:rFonts w:ascii="Times New Roman" w:hAnsi="Times New Roman" w:cs="Times New Roman"/>
          <w:color w:val="000000"/>
          <w:sz w:val="24"/>
          <w:szCs w:val="24"/>
        </w:rPr>
        <w:t>, а именно:</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не предоставлены документы, подтверждающие проведение наладки тепловых сетей - документы по наладке тепловых сетей котельных № 4, 18, 37 ООО «СТЭК» представлены не в полном объеме, в наличии только утвержденные режимы работы насосных станций.</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не предоставлены документы, подтверждающие соблюдение водно-химического режима котельных - представлены режимные карты по эксплуатации установки натри</w:t>
      </w:r>
      <w:proofErr w:type="gramStart"/>
      <w:r w:rsidRPr="00847A03">
        <w:rPr>
          <w:rFonts w:ascii="Times New Roman" w:hAnsi="Times New Roman" w:cs="Times New Roman"/>
          <w:color w:val="000000"/>
          <w:sz w:val="24"/>
          <w:szCs w:val="24"/>
        </w:rPr>
        <w:t>й-</w:t>
      </w:r>
      <w:proofErr w:type="gramEnd"/>
      <w:r w:rsidRPr="00847A03">
        <w:rPr>
          <w:rFonts w:ascii="Times New Roman" w:hAnsi="Times New Roman" w:cs="Times New Roman"/>
          <w:color w:val="000000"/>
          <w:sz w:val="24"/>
          <w:szCs w:val="24"/>
        </w:rPr>
        <w:t xml:space="preserve"> </w:t>
      </w:r>
      <w:proofErr w:type="spellStart"/>
      <w:r w:rsidRPr="00847A03">
        <w:rPr>
          <w:rFonts w:ascii="Times New Roman" w:hAnsi="Times New Roman" w:cs="Times New Roman"/>
          <w:color w:val="000000"/>
          <w:sz w:val="24"/>
          <w:szCs w:val="24"/>
        </w:rPr>
        <w:t>катионитных</w:t>
      </w:r>
      <w:proofErr w:type="spellEnd"/>
      <w:r w:rsidRPr="00847A03">
        <w:rPr>
          <w:rFonts w:ascii="Times New Roman" w:hAnsi="Times New Roman" w:cs="Times New Roman"/>
          <w:color w:val="000000"/>
          <w:sz w:val="24"/>
          <w:szCs w:val="24"/>
        </w:rPr>
        <w:t xml:space="preserve"> фильтров котельных № 4,18 ООО «СТЭК». Отчеты о проведении ревизии и наладки водоподготовительного оборудования котельных № 4,18 отсутствуют. Не представлены документы, подтверждающие наличие </w:t>
      </w:r>
      <w:proofErr w:type="spellStart"/>
      <w:r w:rsidRPr="00847A03">
        <w:rPr>
          <w:rFonts w:ascii="Times New Roman" w:hAnsi="Times New Roman" w:cs="Times New Roman"/>
          <w:color w:val="000000"/>
          <w:sz w:val="24"/>
          <w:szCs w:val="24"/>
        </w:rPr>
        <w:t>докотловой</w:t>
      </w:r>
      <w:proofErr w:type="spellEnd"/>
      <w:r w:rsidRPr="00847A03">
        <w:rPr>
          <w:rFonts w:ascii="Times New Roman" w:hAnsi="Times New Roman" w:cs="Times New Roman"/>
          <w:color w:val="000000"/>
          <w:sz w:val="24"/>
          <w:szCs w:val="24"/>
        </w:rPr>
        <w:t xml:space="preserve"> или </w:t>
      </w:r>
      <w:proofErr w:type="spellStart"/>
      <w:r w:rsidRPr="00847A03">
        <w:rPr>
          <w:rFonts w:ascii="Times New Roman" w:hAnsi="Times New Roman" w:cs="Times New Roman"/>
          <w:color w:val="000000"/>
          <w:sz w:val="24"/>
          <w:szCs w:val="24"/>
        </w:rPr>
        <w:t>внутрикотловой</w:t>
      </w:r>
      <w:proofErr w:type="spellEnd"/>
      <w:r w:rsidRPr="00847A03">
        <w:rPr>
          <w:rFonts w:ascii="Times New Roman" w:hAnsi="Times New Roman" w:cs="Times New Roman"/>
          <w:color w:val="000000"/>
          <w:sz w:val="24"/>
          <w:szCs w:val="24"/>
        </w:rPr>
        <w:t xml:space="preserve"> обработки воды на котельной № 37 ООО «СТЭК».</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proofErr w:type="spellStart"/>
      <w:r w:rsidRPr="00847A03">
        <w:rPr>
          <w:rFonts w:ascii="Times New Roman" w:hAnsi="Times New Roman" w:cs="Times New Roman"/>
          <w:color w:val="000000"/>
          <w:sz w:val="24"/>
          <w:szCs w:val="24"/>
        </w:rPr>
        <w:t>м.р</w:t>
      </w:r>
      <w:proofErr w:type="spellEnd"/>
      <w:r w:rsidRPr="00847A03">
        <w:rPr>
          <w:rFonts w:ascii="Times New Roman" w:hAnsi="Times New Roman" w:cs="Times New Roman"/>
          <w:color w:val="000000"/>
          <w:sz w:val="24"/>
          <w:szCs w:val="24"/>
        </w:rPr>
        <w:t>. Ставропольский – повторная оценка готовности была проведена в период с 16 по 18.12.2020 г. По результатам проверки Управлением выдан акт готовности.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proofErr w:type="spellStart"/>
      <w:r w:rsidRPr="00847A03">
        <w:rPr>
          <w:rFonts w:ascii="Times New Roman" w:hAnsi="Times New Roman" w:cs="Times New Roman"/>
          <w:color w:val="000000"/>
          <w:sz w:val="24"/>
          <w:szCs w:val="24"/>
        </w:rPr>
        <w:t>г.о</w:t>
      </w:r>
      <w:proofErr w:type="spellEnd"/>
      <w:r w:rsidRPr="00847A03">
        <w:rPr>
          <w:rFonts w:ascii="Times New Roman" w:hAnsi="Times New Roman" w:cs="Times New Roman"/>
          <w:color w:val="000000"/>
          <w:sz w:val="24"/>
          <w:szCs w:val="24"/>
        </w:rPr>
        <w:t xml:space="preserve">. Жигулевск - повторная оценка готовности к отопительному периоду </w:t>
      </w:r>
      <w:proofErr w:type="spellStart"/>
      <w:r w:rsidRPr="00847A03">
        <w:rPr>
          <w:rFonts w:ascii="Times New Roman" w:hAnsi="Times New Roman" w:cs="Times New Roman"/>
          <w:color w:val="000000"/>
          <w:sz w:val="24"/>
          <w:szCs w:val="24"/>
        </w:rPr>
        <w:t>г.о</w:t>
      </w:r>
      <w:proofErr w:type="spellEnd"/>
      <w:r w:rsidRPr="00847A03">
        <w:rPr>
          <w:rFonts w:ascii="Times New Roman" w:hAnsi="Times New Roman" w:cs="Times New Roman"/>
          <w:color w:val="000000"/>
          <w:sz w:val="24"/>
          <w:szCs w:val="24"/>
        </w:rPr>
        <w:t>. Жигулевск была проведена в период с 23.12.2020 по 25.12.2020 г. По результатам проверки Управлением выдан акт готовности.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proofErr w:type="spellStart"/>
      <w:r w:rsidRPr="00847A03">
        <w:rPr>
          <w:rFonts w:ascii="Times New Roman" w:hAnsi="Times New Roman" w:cs="Times New Roman"/>
          <w:color w:val="000000"/>
          <w:sz w:val="24"/>
          <w:szCs w:val="24"/>
        </w:rPr>
        <w:t>г.п</w:t>
      </w:r>
      <w:proofErr w:type="spellEnd"/>
      <w:r w:rsidRPr="00847A03">
        <w:rPr>
          <w:rFonts w:ascii="Times New Roman" w:hAnsi="Times New Roman" w:cs="Times New Roman"/>
          <w:color w:val="000000"/>
          <w:sz w:val="24"/>
          <w:szCs w:val="24"/>
        </w:rPr>
        <w:t xml:space="preserve">. Нефтегорск </w:t>
      </w:r>
      <w:proofErr w:type="spellStart"/>
      <w:r w:rsidRPr="00847A03">
        <w:rPr>
          <w:rFonts w:ascii="Times New Roman" w:hAnsi="Times New Roman" w:cs="Times New Roman"/>
          <w:color w:val="000000"/>
          <w:sz w:val="24"/>
          <w:szCs w:val="24"/>
        </w:rPr>
        <w:t>Нефтегорского</w:t>
      </w:r>
      <w:proofErr w:type="spellEnd"/>
      <w:r w:rsidRPr="00847A03">
        <w:rPr>
          <w:rFonts w:ascii="Times New Roman" w:hAnsi="Times New Roman" w:cs="Times New Roman"/>
          <w:color w:val="000000"/>
          <w:sz w:val="24"/>
          <w:szCs w:val="24"/>
        </w:rPr>
        <w:t xml:space="preserve"> муниципального района, обратился за получением акта готовности к отопительному периоду 09.02.2020. Управлением направлено письмо об отказе в проведении повторной оценки, т.к. муниципальным образованием не устранены указанные в Перечне к акту от 15.11.2020 г. замечания к выполнению (невыполнению) требований по готовности к отопительному периоду 2020-2021 гг.</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Повторное обращение поступило в адрес Управления 30.03.2021. По результатам повторной оценки готовности муниципального образования проведенной в период с 12 по 16 </w:t>
      </w:r>
      <w:r w:rsidRPr="00847A03">
        <w:rPr>
          <w:rFonts w:ascii="Times New Roman" w:hAnsi="Times New Roman" w:cs="Times New Roman"/>
          <w:color w:val="000000"/>
          <w:sz w:val="24"/>
          <w:szCs w:val="24"/>
        </w:rPr>
        <w:lastRenderedPageBreak/>
        <w:t>апреля 2021 г. было установлено выполнение всех ранее отмеченных недостатков. По результатам проверки выдан акт готовности к отопительному сезону 2020-2021 годов.</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proofErr w:type="gramStart"/>
      <w:r w:rsidRPr="00847A03">
        <w:rPr>
          <w:rFonts w:ascii="Times New Roman" w:hAnsi="Times New Roman" w:cs="Times New Roman"/>
          <w:color w:val="000000"/>
          <w:sz w:val="24"/>
          <w:szCs w:val="24"/>
        </w:rPr>
        <w:t>В исполнение приказа Федеральной службы по экологическому, технологическому и атомному надзору от 18.06.2021 г. № 222 организовано проведение выездных внеплановых проверок хода подготовки объектов электроэнергетики и теплоснабжения к работе в осенне-зимний период 2021-2022 годов, Управлением 24.06.2021 г. издан приказ № ПР-301-798-О «О контроле хода подготовки объектов электроэнергетики и теплоснабжения к работе в осенне-зимний период 2021-2022 годов», разработаны и утверждены руководителем Управления графики</w:t>
      </w:r>
      <w:proofErr w:type="gramEnd"/>
      <w:r w:rsidRPr="00847A03">
        <w:rPr>
          <w:rFonts w:ascii="Times New Roman" w:hAnsi="Times New Roman" w:cs="Times New Roman"/>
          <w:color w:val="000000"/>
          <w:sz w:val="24"/>
          <w:szCs w:val="24"/>
        </w:rPr>
        <w:t xml:space="preserve"> проверок.</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В 2021 г. будут проведены проверки объектов теплоснабжения 87 теплоснабжающих и </w:t>
      </w:r>
      <w:proofErr w:type="spellStart"/>
      <w:r w:rsidRPr="00847A03">
        <w:rPr>
          <w:rFonts w:ascii="Times New Roman" w:hAnsi="Times New Roman" w:cs="Times New Roman"/>
          <w:color w:val="000000"/>
          <w:sz w:val="24"/>
          <w:szCs w:val="24"/>
        </w:rPr>
        <w:t>теплосетевых</w:t>
      </w:r>
      <w:proofErr w:type="spellEnd"/>
      <w:r w:rsidRPr="00847A03">
        <w:rPr>
          <w:rFonts w:ascii="Times New Roman" w:hAnsi="Times New Roman" w:cs="Times New Roman"/>
          <w:color w:val="000000"/>
          <w:sz w:val="24"/>
          <w:szCs w:val="24"/>
        </w:rPr>
        <w:t xml:space="preserve"> организаций, а также 31-й организации - субъекта электроэнергетики.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Указанные внеплановые выездные проверки начаты с 28.06.2021 г. </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По состоянию на 30 июня 2021 г. окончено 3 проверки.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По результатам проверок выявлено 59 нарушений обязательных требований.</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К административной ответственности привлечено 2 </w:t>
      </w:r>
      <w:proofErr w:type="gramStart"/>
      <w:r w:rsidRPr="00847A03">
        <w:rPr>
          <w:rFonts w:ascii="Times New Roman" w:hAnsi="Times New Roman" w:cs="Times New Roman"/>
          <w:color w:val="000000"/>
          <w:sz w:val="24"/>
          <w:szCs w:val="24"/>
        </w:rPr>
        <w:t>юридических</w:t>
      </w:r>
      <w:proofErr w:type="gramEnd"/>
      <w:r w:rsidRPr="00847A03">
        <w:rPr>
          <w:rFonts w:ascii="Times New Roman" w:hAnsi="Times New Roman" w:cs="Times New Roman"/>
          <w:color w:val="000000"/>
          <w:sz w:val="24"/>
          <w:szCs w:val="24"/>
        </w:rPr>
        <w:t xml:space="preserve"> и 2 должностных лица.</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Во исполнение протокола совещания Ростехнадзора № 00-07-10/61 от 08.02.2021 г. проводится мониторинг и анализ схем муниципальных образований Самарской области, в части выявления тепловых сетей, имеющих признак отнесения их к ОПО, не зарегистрированных в органах Ростехнадзора.</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В этом году ранее числившиеся «бесхозяйными» 212 км</w:t>
      </w:r>
      <w:proofErr w:type="gramStart"/>
      <w:r w:rsidRPr="00847A03">
        <w:rPr>
          <w:rFonts w:ascii="Times New Roman" w:hAnsi="Times New Roman" w:cs="Times New Roman"/>
          <w:color w:val="000000"/>
          <w:sz w:val="24"/>
          <w:szCs w:val="24"/>
        </w:rPr>
        <w:t>.</w:t>
      </w:r>
      <w:proofErr w:type="gramEnd"/>
      <w:r w:rsidRPr="00847A03">
        <w:rPr>
          <w:rFonts w:ascii="Times New Roman" w:hAnsi="Times New Roman" w:cs="Times New Roman"/>
          <w:color w:val="000000"/>
          <w:sz w:val="24"/>
          <w:szCs w:val="24"/>
        </w:rPr>
        <w:t xml:space="preserve"> </w:t>
      </w:r>
      <w:proofErr w:type="gramStart"/>
      <w:r w:rsidRPr="00847A03">
        <w:rPr>
          <w:rFonts w:ascii="Times New Roman" w:hAnsi="Times New Roman" w:cs="Times New Roman"/>
          <w:color w:val="000000"/>
          <w:sz w:val="24"/>
          <w:szCs w:val="24"/>
        </w:rPr>
        <w:t>т</w:t>
      </w:r>
      <w:proofErr w:type="gramEnd"/>
      <w:r w:rsidRPr="00847A03">
        <w:rPr>
          <w:rFonts w:ascii="Times New Roman" w:hAnsi="Times New Roman" w:cs="Times New Roman"/>
          <w:color w:val="000000"/>
          <w:sz w:val="24"/>
          <w:szCs w:val="24"/>
        </w:rPr>
        <w:t xml:space="preserve">епловых сетей в г. Самара были переданы администрацией </w:t>
      </w:r>
      <w:proofErr w:type="spellStart"/>
      <w:r w:rsidRPr="00847A03">
        <w:rPr>
          <w:rFonts w:ascii="Times New Roman" w:hAnsi="Times New Roman" w:cs="Times New Roman"/>
          <w:color w:val="000000"/>
          <w:sz w:val="24"/>
          <w:szCs w:val="24"/>
        </w:rPr>
        <w:t>г.о</w:t>
      </w:r>
      <w:proofErr w:type="spellEnd"/>
      <w:r w:rsidRPr="00847A03">
        <w:rPr>
          <w:rFonts w:ascii="Times New Roman" w:hAnsi="Times New Roman" w:cs="Times New Roman"/>
          <w:color w:val="000000"/>
          <w:sz w:val="24"/>
          <w:szCs w:val="24"/>
        </w:rPr>
        <w:t>. Самара в аренду Самарскому филиалу ПАО «Т Плюс».</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В муниципальные образования Самарской области и </w:t>
      </w:r>
      <w:proofErr w:type="spellStart"/>
      <w:r w:rsidRPr="00847A03">
        <w:rPr>
          <w:rFonts w:ascii="Times New Roman" w:hAnsi="Times New Roman" w:cs="Times New Roman"/>
          <w:color w:val="000000"/>
          <w:sz w:val="24"/>
          <w:szCs w:val="24"/>
        </w:rPr>
        <w:t>теплосетевые</w:t>
      </w:r>
      <w:proofErr w:type="spellEnd"/>
      <w:r w:rsidRPr="00847A03">
        <w:rPr>
          <w:rFonts w:ascii="Times New Roman" w:hAnsi="Times New Roman" w:cs="Times New Roman"/>
          <w:color w:val="000000"/>
          <w:sz w:val="24"/>
          <w:szCs w:val="24"/>
        </w:rPr>
        <w:t xml:space="preserve"> организации направлено письмо, с требованием обеспечить надлежащий уровень подготовки объектов теплоснабжения к предстоящему отопительному сезону, с учетом безусловного и полного соблюдения требований промышленной и энергетической безопасности.</w:t>
      </w:r>
    </w:p>
    <w:p w:rsidR="000E0837" w:rsidRPr="00847A03" w:rsidRDefault="000E0837" w:rsidP="00847A03">
      <w:pPr>
        <w:suppressAutoHyphens/>
        <w:spacing w:after="0" w:line="240" w:lineRule="auto"/>
        <w:ind w:firstLine="709"/>
        <w:jc w:val="both"/>
        <w:rPr>
          <w:rFonts w:ascii="Times New Roman" w:eastAsia="Times New Roman" w:hAnsi="Times New Roman" w:cs="Times New Roman"/>
          <w:b/>
          <w:sz w:val="24"/>
          <w:szCs w:val="24"/>
          <w:lang w:eastAsia="ar-SA"/>
        </w:rPr>
      </w:pPr>
      <w:r w:rsidRPr="00847A03">
        <w:rPr>
          <w:rFonts w:ascii="Times New Roman" w:eastAsia="Times New Roman" w:hAnsi="Times New Roman" w:cs="Times New Roman"/>
          <w:b/>
          <w:sz w:val="24"/>
          <w:szCs w:val="24"/>
          <w:lang w:eastAsia="ar-SA"/>
        </w:rPr>
        <w:t>Ульяновская область</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w:t>
      </w:r>
      <w:proofErr w:type="spellStart"/>
      <w:r w:rsidRPr="00847A03">
        <w:rPr>
          <w:rFonts w:ascii="Times New Roman" w:hAnsi="Times New Roman" w:cs="Times New Roman"/>
          <w:color w:val="000000"/>
          <w:sz w:val="24"/>
          <w:szCs w:val="24"/>
        </w:rPr>
        <w:t>теплосетевых</w:t>
      </w:r>
      <w:proofErr w:type="spellEnd"/>
      <w:r w:rsidRPr="00847A03">
        <w:rPr>
          <w:rFonts w:ascii="Times New Roman" w:hAnsi="Times New Roman" w:cs="Times New Roman"/>
          <w:color w:val="000000"/>
          <w:sz w:val="24"/>
          <w:szCs w:val="24"/>
        </w:rPr>
        <w:t xml:space="preserve">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За 6 месяца представители управления приняли участие в 9 заседаниях областного штаба по проблемам ТЭК и ЖКХ, заседании совета безопасности при Губернаторе Ульяновской области, на которых в том числе рассматривались вопросы прохождения отопительного периода 2020/2021 </w:t>
      </w:r>
      <w:proofErr w:type="spellStart"/>
      <w:r w:rsidRPr="00847A03">
        <w:rPr>
          <w:rFonts w:ascii="Times New Roman" w:hAnsi="Times New Roman" w:cs="Times New Roman"/>
          <w:color w:val="000000"/>
          <w:sz w:val="24"/>
          <w:szCs w:val="24"/>
        </w:rPr>
        <w:t>г.г</w:t>
      </w:r>
      <w:proofErr w:type="spellEnd"/>
      <w:r w:rsidRPr="00847A03">
        <w:rPr>
          <w:rFonts w:ascii="Times New Roman" w:hAnsi="Times New Roman" w:cs="Times New Roman"/>
          <w:color w:val="000000"/>
          <w:sz w:val="24"/>
          <w:szCs w:val="24"/>
        </w:rPr>
        <w:t xml:space="preserve">., а также вопросы по подготовке к предстоящему отопительному периоду 2020-2021 гг.  </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В период с 15 ноября 2020 г. по 28 февраля 2021 </w:t>
      </w:r>
      <w:proofErr w:type="spellStart"/>
      <w:r w:rsidRPr="00847A03">
        <w:rPr>
          <w:rFonts w:ascii="Times New Roman" w:hAnsi="Times New Roman" w:cs="Times New Roman"/>
          <w:color w:val="000000"/>
          <w:sz w:val="24"/>
          <w:szCs w:val="24"/>
        </w:rPr>
        <w:t>г.в</w:t>
      </w:r>
      <w:proofErr w:type="spellEnd"/>
      <w:r w:rsidRPr="00847A03">
        <w:rPr>
          <w:rFonts w:ascii="Times New Roman" w:hAnsi="Times New Roman" w:cs="Times New Roman"/>
          <w:color w:val="000000"/>
          <w:sz w:val="24"/>
          <w:szCs w:val="24"/>
        </w:rPr>
        <w:t xml:space="preserve"> комиссию</w:t>
      </w:r>
      <w:proofErr w:type="gramStart"/>
      <w:r w:rsidRPr="00847A03">
        <w:rPr>
          <w:rFonts w:ascii="Times New Roman" w:hAnsi="Times New Roman" w:cs="Times New Roman"/>
          <w:color w:val="000000"/>
          <w:sz w:val="24"/>
          <w:szCs w:val="24"/>
        </w:rPr>
        <w:t xml:space="preserve"> С</w:t>
      </w:r>
      <w:proofErr w:type="gramEnd"/>
      <w:r w:rsidRPr="00847A03">
        <w:rPr>
          <w:rFonts w:ascii="Times New Roman" w:hAnsi="Times New Roman" w:cs="Times New Roman"/>
          <w:color w:val="000000"/>
          <w:sz w:val="24"/>
          <w:szCs w:val="24"/>
        </w:rPr>
        <w:t>редне - Поволжского управления Ростехнадзора по оценке готовности к ОЗП 2020/2021гг. обратились три муниципальных образования - «</w:t>
      </w:r>
      <w:proofErr w:type="spellStart"/>
      <w:r w:rsidRPr="00847A03">
        <w:rPr>
          <w:rFonts w:ascii="Times New Roman" w:hAnsi="Times New Roman" w:cs="Times New Roman"/>
          <w:color w:val="000000"/>
          <w:sz w:val="24"/>
          <w:szCs w:val="24"/>
        </w:rPr>
        <w:t>Чердаклинский</w:t>
      </w:r>
      <w:proofErr w:type="spellEnd"/>
      <w:r w:rsidRPr="00847A03">
        <w:rPr>
          <w:rFonts w:ascii="Times New Roman" w:hAnsi="Times New Roman" w:cs="Times New Roman"/>
          <w:color w:val="000000"/>
          <w:sz w:val="24"/>
          <w:szCs w:val="24"/>
        </w:rPr>
        <w:t xml:space="preserve"> район» Ульяновской области (15.12.2020),  «</w:t>
      </w:r>
      <w:proofErr w:type="spellStart"/>
      <w:r w:rsidRPr="00847A03">
        <w:rPr>
          <w:rFonts w:ascii="Times New Roman" w:hAnsi="Times New Roman" w:cs="Times New Roman"/>
          <w:color w:val="000000"/>
          <w:sz w:val="24"/>
          <w:szCs w:val="24"/>
        </w:rPr>
        <w:t>Новомалыклинский</w:t>
      </w:r>
      <w:proofErr w:type="spellEnd"/>
      <w:r w:rsidRPr="00847A03">
        <w:rPr>
          <w:rFonts w:ascii="Times New Roman" w:hAnsi="Times New Roman" w:cs="Times New Roman"/>
          <w:color w:val="000000"/>
          <w:sz w:val="24"/>
          <w:szCs w:val="24"/>
        </w:rPr>
        <w:t xml:space="preserve"> район» Ульяновской области (14.12.2020) и «Николаевский район» Ульяновской области (26.01.2021). В связи с отсутствием документов, подтверждающих выполнение теплоснабжающими организациями МУП «</w:t>
      </w:r>
      <w:proofErr w:type="spellStart"/>
      <w:r w:rsidRPr="00847A03">
        <w:rPr>
          <w:rFonts w:ascii="Times New Roman" w:hAnsi="Times New Roman" w:cs="Times New Roman"/>
          <w:color w:val="000000"/>
          <w:sz w:val="24"/>
          <w:szCs w:val="24"/>
        </w:rPr>
        <w:t>Чердаклыэнерго</w:t>
      </w:r>
      <w:proofErr w:type="spellEnd"/>
      <w:r w:rsidRPr="00847A03">
        <w:rPr>
          <w:rFonts w:ascii="Times New Roman" w:hAnsi="Times New Roman" w:cs="Times New Roman"/>
          <w:color w:val="000000"/>
          <w:sz w:val="24"/>
          <w:szCs w:val="24"/>
        </w:rPr>
        <w:t xml:space="preserve">», </w:t>
      </w:r>
      <w:r w:rsidR="000365E1">
        <w:rPr>
          <w:rFonts w:ascii="Times New Roman" w:hAnsi="Times New Roman" w:cs="Times New Roman"/>
          <w:color w:val="000000"/>
          <w:sz w:val="24"/>
          <w:szCs w:val="24"/>
        </w:rPr>
        <w:t xml:space="preserve">                                 </w:t>
      </w:r>
      <w:r w:rsidRPr="00847A03">
        <w:rPr>
          <w:rFonts w:ascii="Times New Roman" w:hAnsi="Times New Roman" w:cs="Times New Roman"/>
          <w:color w:val="000000"/>
          <w:sz w:val="24"/>
          <w:szCs w:val="24"/>
        </w:rPr>
        <w:t xml:space="preserve"> ООО «Коммунальщик», МП «</w:t>
      </w:r>
      <w:proofErr w:type="spellStart"/>
      <w:r w:rsidRPr="00847A03">
        <w:rPr>
          <w:rFonts w:ascii="Times New Roman" w:hAnsi="Times New Roman" w:cs="Times New Roman"/>
          <w:color w:val="000000"/>
          <w:sz w:val="24"/>
          <w:szCs w:val="24"/>
        </w:rPr>
        <w:t>Сантеплотехсервис</w:t>
      </w:r>
      <w:proofErr w:type="spellEnd"/>
      <w:r w:rsidRPr="00847A03">
        <w:rPr>
          <w:rFonts w:ascii="Times New Roman" w:hAnsi="Times New Roman" w:cs="Times New Roman"/>
          <w:color w:val="000000"/>
          <w:sz w:val="24"/>
          <w:szCs w:val="24"/>
        </w:rPr>
        <w:t>» требований Правил оценки готовности к отопительному периоду, утвержденных приказом Министерства энергетики Российской Федерации от 12.03.2013 г. № 103, а именно неисполнение пунктов ранее выданных  предписаний, повторная оценка готовности муниципальных образований не проводилась.</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За период прохождения отопительного периода 2020/2021 г. произошло 3 аварийных ситуации</w:t>
      </w:r>
      <w:r w:rsidR="00160183">
        <w:rPr>
          <w:rFonts w:ascii="Times New Roman" w:hAnsi="Times New Roman" w:cs="Times New Roman"/>
          <w:color w:val="000000"/>
          <w:sz w:val="24"/>
          <w:szCs w:val="24"/>
        </w:rPr>
        <w:t xml:space="preserve"> на объектах</w:t>
      </w:r>
      <w:r w:rsidRPr="00847A03">
        <w:rPr>
          <w:rFonts w:ascii="Times New Roman" w:hAnsi="Times New Roman" w:cs="Times New Roman"/>
          <w:color w:val="000000"/>
          <w:sz w:val="24"/>
          <w:szCs w:val="24"/>
        </w:rPr>
        <w:t xml:space="preserve"> теплоснабжающих (</w:t>
      </w:r>
      <w:proofErr w:type="spellStart"/>
      <w:r w:rsidRPr="00847A03">
        <w:rPr>
          <w:rFonts w:ascii="Times New Roman" w:hAnsi="Times New Roman" w:cs="Times New Roman"/>
          <w:color w:val="000000"/>
          <w:sz w:val="24"/>
          <w:szCs w:val="24"/>
        </w:rPr>
        <w:t>теплосетевых</w:t>
      </w:r>
      <w:proofErr w:type="spellEnd"/>
      <w:r w:rsidRPr="00847A03">
        <w:rPr>
          <w:rFonts w:ascii="Times New Roman" w:hAnsi="Times New Roman" w:cs="Times New Roman"/>
          <w:color w:val="000000"/>
          <w:sz w:val="24"/>
          <w:szCs w:val="24"/>
        </w:rPr>
        <w:t>) организаций и прекращение теплоснабжения потребителей тепловой энергии теплоснабжающими (</w:t>
      </w:r>
      <w:proofErr w:type="spellStart"/>
      <w:r w:rsidRPr="00847A03">
        <w:rPr>
          <w:rFonts w:ascii="Times New Roman" w:hAnsi="Times New Roman" w:cs="Times New Roman"/>
          <w:color w:val="000000"/>
          <w:sz w:val="24"/>
          <w:szCs w:val="24"/>
        </w:rPr>
        <w:t>теплосетевыми</w:t>
      </w:r>
      <w:proofErr w:type="spellEnd"/>
      <w:r w:rsidRPr="00847A03">
        <w:rPr>
          <w:rFonts w:ascii="Times New Roman" w:hAnsi="Times New Roman" w:cs="Times New Roman"/>
          <w:color w:val="000000"/>
          <w:sz w:val="24"/>
          <w:szCs w:val="24"/>
        </w:rPr>
        <w:t>) организациями.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lastRenderedPageBreak/>
        <w:t>4.01.2021 г. 08-00</w:t>
      </w:r>
      <w:proofErr w:type="gramStart"/>
      <w:r w:rsidRPr="00847A03">
        <w:rPr>
          <w:rFonts w:ascii="Times New Roman" w:hAnsi="Times New Roman" w:cs="Times New Roman"/>
          <w:color w:val="000000"/>
          <w:sz w:val="24"/>
          <w:szCs w:val="24"/>
        </w:rPr>
        <w:t xml:space="preserve"> П</w:t>
      </w:r>
      <w:proofErr w:type="gramEnd"/>
      <w:r w:rsidRPr="00847A03">
        <w:rPr>
          <w:rFonts w:ascii="Times New Roman" w:hAnsi="Times New Roman" w:cs="Times New Roman"/>
          <w:color w:val="000000"/>
          <w:sz w:val="24"/>
          <w:szCs w:val="24"/>
        </w:rPr>
        <w:t xml:space="preserve">роизошла аварийная ситуация на объекте теплоснабжения </w:t>
      </w:r>
      <w:r w:rsidR="000365E1">
        <w:rPr>
          <w:rFonts w:ascii="Times New Roman" w:hAnsi="Times New Roman" w:cs="Times New Roman"/>
          <w:color w:val="000000"/>
          <w:sz w:val="24"/>
          <w:szCs w:val="24"/>
        </w:rPr>
        <w:t xml:space="preserve">                   </w:t>
      </w:r>
      <w:r w:rsidRPr="00847A03">
        <w:rPr>
          <w:rFonts w:ascii="Times New Roman" w:hAnsi="Times New Roman" w:cs="Times New Roman"/>
          <w:color w:val="000000"/>
          <w:sz w:val="24"/>
          <w:szCs w:val="24"/>
        </w:rPr>
        <w:t xml:space="preserve">ООО «НИИАР-Генерация» (участок «подающего» магистрального трубопровода теплосети </w:t>
      </w:r>
      <w:proofErr w:type="spellStart"/>
      <w:r w:rsidRPr="00847A03">
        <w:rPr>
          <w:rFonts w:ascii="Times New Roman" w:hAnsi="Times New Roman" w:cs="Times New Roman"/>
          <w:color w:val="000000"/>
          <w:sz w:val="24"/>
          <w:szCs w:val="24"/>
        </w:rPr>
        <w:t>жилзоны</w:t>
      </w:r>
      <w:proofErr w:type="spellEnd"/>
      <w:r w:rsidRPr="00847A03">
        <w:rPr>
          <w:rFonts w:ascii="Times New Roman" w:hAnsi="Times New Roman" w:cs="Times New Roman"/>
          <w:color w:val="000000"/>
          <w:sz w:val="24"/>
          <w:szCs w:val="24"/>
        </w:rPr>
        <w:t xml:space="preserve"> Ду-500 между камерами ТК-16 и ТК-16а, ул. Гвардейская, 2). Были отключены 125 МКД, 6 объектов соц. сферы, 5 прочих объектов. Причиной послужил повреждение сварочного шва  при температурном расширении трубопровода в процессе длительной эксплуатации. Сотрудники Управления приняли участие в работе комиссии по расследованию. Было выявлено 2 нарушения, виновные лица привлечены к административной ответственности по ст. 9.11 КоАП РФ.</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18.02.2021 г. 08-15</w:t>
      </w:r>
      <w:proofErr w:type="gramStart"/>
      <w:r w:rsidRPr="00847A03">
        <w:rPr>
          <w:rFonts w:ascii="Times New Roman" w:hAnsi="Times New Roman" w:cs="Times New Roman"/>
          <w:color w:val="000000"/>
          <w:sz w:val="24"/>
          <w:szCs w:val="24"/>
        </w:rPr>
        <w:t xml:space="preserve"> П</w:t>
      </w:r>
      <w:proofErr w:type="gramEnd"/>
      <w:r w:rsidRPr="00847A03">
        <w:rPr>
          <w:rFonts w:ascii="Times New Roman" w:hAnsi="Times New Roman" w:cs="Times New Roman"/>
          <w:color w:val="000000"/>
          <w:sz w:val="24"/>
          <w:szCs w:val="24"/>
        </w:rPr>
        <w:t>роизошла аварийная ситуация на объекте теплоснабжения Муниципального учреждения Администрации муниципального образования «</w:t>
      </w:r>
      <w:proofErr w:type="spellStart"/>
      <w:r w:rsidRPr="00847A03">
        <w:rPr>
          <w:rFonts w:ascii="Times New Roman" w:hAnsi="Times New Roman" w:cs="Times New Roman"/>
          <w:color w:val="000000"/>
          <w:sz w:val="24"/>
          <w:szCs w:val="24"/>
        </w:rPr>
        <w:t>Тереньгульский</w:t>
      </w:r>
      <w:proofErr w:type="spellEnd"/>
      <w:r w:rsidRPr="00847A03">
        <w:rPr>
          <w:rFonts w:ascii="Times New Roman" w:hAnsi="Times New Roman" w:cs="Times New Roman"/>
          <w:color w:val="000000"/>
          <w:sz w:val="24"/>
          <w:szCs w:val="24"/>
        </w:rPr>
        <w:t xml:space="preserve"> район». Причиной послужила деформация железобетонных блоков под автодорогой из-за продолжительных аномальных морозов, что вызвало повреждение трубопровода Ду-159. Были отключены 14 МКД. Сотрудники Управления приняли участие в работе комиссии по расследованию. Было выявлено 15 нарушений, виновные лица привлечены к административной ответственности по ст. 9.11 КоАП РФ.</w:t>
      </w:r>
    </w:p>
    <w:p w:rsidR="000E0837" w:rsidRPr="00847A03" w:rsidRDefault="000E0837" w:rsidP="00847A03">
      <w:pPr>
        <w:spacing w:after="0" w:line="240" w:lineRule="auto"/>
        <w:ind w:firstLine="709"/>
        <w:jc w:val="both"/>
        <w:rPr>
          <w:rFonts w:ascii="Times New Roman" w:eastAsia="Times New Roman" w:hAnsi="Times New Roman" w:cs="Times New Roman"/>
          <w:b/>
          <w:bCs/>
          <w:sz w:val="24"/>
          <w:szCs w:val="24"/>
        </w:rPr>
      </w:pPr>
      <w:r w:rsidRPr="00847A03">
        <w:rPr>
          <w:rFonts w:ascii="Times New Roman" w:eastAsia="Times New Roman" w:hAnsi="Times New Roman" w:cs="Times New Roman"/>
          <w:b/>
          <w:bCs/>
          <w:sz w:val="24"/>
          <w:szCs w:val="24"/>
        </w:rPr>
        <w:t>Саратовская область</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proofErr w:type="gramStart"/>
      <w:r w:rsidRPr="00847A03">
        <w:rPr>
          <w:rFonts w:ascii="Times New Roman" w:hAnsi="Times New Roman" w:cs="Times New Roman"/>
          <w:color w:val="000000"/>
          <w:sz w:val="24"/>
          <w:szCs w:val="24"/>
        </w:rPr>
        <w:t xml:space="preserve">В целях качественной и своевременной подготовки к работе ОЗП 2021-2022 </w:t>
      </w:r>
      <w:proofErr w:type="spellStart"/>
      <w:r w:rsidRPr="00847A03">
        <w:rPr>
          <w:rFonts w:ascii="Times New Roman" w:hAnsi="Times New Roman" w:cs="Times New Roman"/>
          <w:color w:val="000000"/>
          <w:sz w:val="24"/>
          <w:szCs w:val="24"/>
        </w:rPr>
        <w:t>г.г</w:t>
      </w:r>
      <w:proofErr w:type="spellEnd"/>
      <w:r w:rsidRPr="00847A03">
        <w:rPr>
          <w:rFonts w:ascii="Times New Roman" w:hAnsi="Times New Roman" w:cs="Times New Roman"/>
          <w:color w:val="000000"/>
          <w:sz w:val="24"/>
          <w:szCs w:val="24"/>
        </w:rPr>
        <w:t xml:space="preserve">. главам городских образований, муниципальных районов Саратовской области и руководителям </w:t>
      </w:r>
      <w:proofErr w:type="spellStart"/>
      <w:r w:rsidRPr="00847A03">
        <w:rPr>
          <w:rFonts w:ascii="Times New Roman" w:hAnsi="Times New Roman" w:cs="Times New Roman"/>
          <w:color w:val="000000"/>
          <w:sz w:val="24"/>
          <w:szCs w:val="24"/>
        </w:rPr>
        <w:t>энергоснабжающих</w:t>
      </w:r>
      <w:proofErr w:type="spellEnd"/>
      <w:r w:rsidRPr="00847A03">
        <w:rPr>
          <w:rFonts w:ascii="Times New Roman" w:hAnsi="Times New Roman" w:cs="Times New Roman"/>
          <w:color w:val="000000"/>
          <w:sz w:val="24"/>
          <w:szCs w:val="24"/>
        </w:rPr>
        <w:t xml:space="preserve">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Саратовской области, к работе в осенне-зимний период 2021-2022 </w:t>
      </w:r>
      <w:proofErr w:type="spellStart"/>
      <w:r w:rsidRPr="00847A03">
        <w:rPr>
          <w:rFonts w:ascii="Times New Roman" w:hAnsi="Times New Roman" w:cs="Times New Roman"/>
          <w:color w:val="000000"/>
          <w:sz w:val="24"/>
          <w:szCs w:val="24"/>
        </w:rPr>
        <w:t>г.г</w:t>
      </w:r>
      <w:proofErr w:type="spellEnd"/>
      <w:r w:rsidRPr="00847A03">
        <w:rPr>
          <w:rFonts w:ascii="Times New Roman" w:hAnsi="Times New Roman" w:cs="Times New Roman"/>
          <w:color w:val="000000"/>
          <w:sz w:val="24"/>
          <w:szCs w:val="24"/>
        </w:rPr>
        <w:t>.</w:t>
      </w:r>
      <w:r w:rsidR="000365E1">
        <w:rPr>
          <w:rFonts w:ascii="Times New Roman" w:hAnsi="Times New Roman" w:cs="Times New Roman"/>
          <w:color w:val="000000"/>
          <w:sz w:val="24"/>
          <w:szCs w:val="24"/>
        </w:rPr>
        <w:t xml:space="preserve">», </w:t>
      </w:r>
      <w:r w:rsidRPr="00847A03">
        <w:rPr>
          <w:rFonts w:ascii="Times New Roman" w:hAnsi="Times New Roman" w:cs="Times New Roman"/>
          <w:color w:val="000000"/>
          <w:sz w:val="24"/>
          <w:szCs w:val="24"/>
        </w:rPr>
        <w:t>в котором изложены требования о составлении планов работы, о</w:t>
      </w:r>
      <w:proofErr w:type="gramEnd"/>
      <w:r w:rsidRPr="00847A03">
        <w:rPr>
          <w:rFonts w:ascii="Times New Roman" w:hAnsi="Times New Roman" w:cs="Times New Roman"/>
          <w:color w:val="000000"/>
          <w:sz w:val="24"/>
          <w:szCs w:val="24"/>
        </w:rPr>
        <w:t xml:space="preserve"> необходимости проведения испытаний тепловых сетей и энергетич</w:t>
      </w:r>
      <w:r w:rsidR="000365E1">
        <w:rPr>
          <w:rFonts w:ascii="Times New Roman" w:hAnsi="Times New Roman" w:cs="Times New Roman"/>
          <w:color w:val="000000"/>
          <w:sz w:val="24"/>
          <w:szCs w:val="24"/>
        </w:rPr>
        <w:t xml:space="preserve">еского оборудования и т.д., </w:t>
      </w:r>
      <w:r w:rsidRPr="00847A03">
        <w:rPr>
          <w:rFonts w:ascii="Times New Roman" w:hAnsi="Times New Roman" w:cs="Times New Roman"/>
          <w:color w:val="000000"/>
          <w:sz w:val="24"/>
          <w:szCs w:val="24"/>
        </w:rPr>
        <w:t>о включении представителей Управления в комиссии и штабы по контролю хода подготовки к работе в ОЗП.</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Главам муниципальных образований направлены запросы о протяженности бесхозяйных тепловых сетей органам местного самоуправления; о количестве теплоснабжающих организаций; направлена «Программа проведения оценки готовности муниципальных образований к отопительному периоду 2021-2022 годов». Направлен запрос руководителям субъектов теплоэнергетики о предоставлении информации по продаже потребителям или теплоснабжающим организациям тепловой энергии.</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Направлена информация в прокуратуру Саратовской области по вопросам подготовки коммунальной инфраструктуры к предстоящему отопительному сезону 2021-2022гг.</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Сотрудники </w:t>
      </w:r>
      <w:proofErr w:type="spellStart"/>
      <w:r w:rsidRPr="00847A03">
        <w:rPr>
          <w:rFonts w:ascii="Times New Roman" w:hAnsi="Times New Roman" w:cs="Times New Roman"/>
          <w:color w:val="000000"/>
          <w:sz w:val="24"/>
          <w:szCs w:val="24"/>
        </w:rPr>
        <w:t>Уравления</w:t>
      </w:r>
      <w:proofErr w:type="spellEnd"/>
      <w:r w:rsidRPr="00847A03">
        <w:rPr>
          <w:rFonts w:ascii="Times New Roman" w:hAnsi="Times New Roman" w:cs="Times New Roman"/>
          <w:color w:val="000000"/>
          <w:sz w:val="24"/>
          <w:szCs w:val="24"/>
        </w:rPr>
        <w:t xml:space="preserve"> включены в комиссии и штабы муниципальных образований по контролю хода подготовки к ОЗП 2020-2021г.</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Организован мониторинг хода подготовки к работе в ОЗП электро- и теплоснабжающих организациях.</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 xml:space="preserve">На основании поручения Правительства Российской Федерации от 11 июня 2021 года № АН-П51-7582 и приказа Федеральной службы по экологическому, технологическому и атомному надзору от 18.06.2021 г. № 222 «О контроле хода подготовки объектов электроэнергетики и теплоснабжения к работе в осенне-зимний период 2021-2022 годов» составлен график проверок объектов электроэнергетики и теплоснабжающих организаций. </w:t>
      </w:r>
      <w:proofErr w:type="gramStart"/>
      <w:r w:rsidRPr="00847A03">
        <w:rPr>
          <w:rFonts w:ascii="Times New Roman" w:hAnsi="Times New Roman" w:cs="Times New Roman"/>
          <w:color w:val="000000"/>
          <w:sz w:val="24"/>
          <w:szCs w:val="24"/>
        </w:rPr>
        <w:t>Проведено две проверки выявлено</w:t>
      </w:r>
      <w:proofErr w:type="gramEnd"/>
      <w:r w:rsidRPr="00847A03">
        <w:rPr>
          <w:rFonts w:ascii="Times New Roman" w:hAnsi="Times New Roman" w:cs="Times New Roman"/>
          <w:color w:val="000000"/>
          <w:sz w:val="24"/>
          <w:szCs w:val="24"/>
        </w:rPr>
        <w:t xml:space="preserve"> 20 нарушений, составлено 2 протокола об административном правонарушении на юридическое и должностное лицо.</w:t>
      </w:r>
    </w:p>
    <w:p w:rsidR="000E0837" w:rsidRPr="00847A03" w:rsidRDefault="000E0837" w:rsidP="00847A03">
      <w:pPr>
        <w:shd w:val="clear" w:color="auto" w:fill="FFFFFF"/>
        <w:suppressAutoHyphens/>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0E0837" w:rsidRPr="00847A03" w:rsidRDefault="000E0837" w:rsidP="00847A03">
      <w:pPr>
        <w:numPr>
          <w:ilvl w:val="0"/>
          <w:numId w:val="16"/>
        </w:numPr>
        <w:tabs>
          <w:tab w:val="num" w:pos="540"/>
        </w:tabs>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ряд котельных не имеют резервных источников электроснабжения;</w:t>
      </w:r>
    </w:p>
    <w:p w:rsidR="000E0837" w:rsidRPr="00847A03" w:rsidRDefault="000E0837" w:rsidP="00847A03">
      <w:pPr>
        <w:numPr>
          <w:ilvl w:val="0"/>
          <w:numId w:val="16"/>
        </w:numPr>
        <w:tabs>
          <w:tab w:val="num" w:pos="540"/>
        </w:tabs>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не в полном объеме согласно графику ППР ведутся ремонтные работы  тепломеханического оборудования в </w:t>
      </w:r>
      <w:proofErr w:type="spellStart"/>
      <w:r w:rsidRPr="00847A03">
        <w:rPr>
          <w:rFonts w:ascii="Times New Roman" w:hAnsi="Times New Roman" w:cs="Times New Roman"/>
          <w:sz w:val="24"/>
          <w:szCs w:val="24"/>
        </w:rPr>
        <w:t>энергоснабжающих</w:t>
      </w:r>
      <w:proofErr w:type="spellEnd"/>
      <w:r w:rsidRPr="00847A03">
        <w:rPr>
          <w:rFonts w:ascii="Times New Roman" w:hAnsi="Times New Roman" w:cs="Times New Roman"/>
          <w:sz w:val="24"/>
          <w:szCs w:val="24"/>
        </w:rPr>
        <w:t xml:space="preserve"> организациях;</w:t>
      </w:r>
    </w:p>
    <w:p w:rsidR="000E0837" w:rsidRPr="00847A03" w:rsidRDefault="000E0837" w:rsidP="00847A03">
      <w:pPr>
        <w:widowControl w:val="0"/>
        <w:numPr>
          <w:ilvl w:val="0"/>
          <w:numId w:val="16"/>
        </w:numPr>
        <w:tabs>
          <w:tab w:val="num" w:pos="540"/>
        </w:tabs>
        <w:autoSpaceDE w:val="0"/>
        <w:autoSpaceDN w:val="0"/>
        <w:adjustRightInd w:val="0"/>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pacing w:val="-9"/>
          <w:sz w:val="24"/>
          <w:szCs w:val="24"/>
        </w:rPr>
        <w:t xml:space="preserve">не проводятся противоаварийные тренировки по специально разработанным </w:t>
      </w:r>
      <w:r w:rsidRPr="00847A03">
        <w:rPr>
          <w:rFonts w:ascii="Times New Roman" w:hAnsi="Times New Roman" w:cs="Times New Roman"/>
          <w:sz w:val="24"/>
          <w:szCs w:val="24"/>
        </w:rPr>
        <w:t>программам или проводятся не в полном объеме;</w:t>
      </w:r>
    </w:p>
    <w:p w:rsidR="000E0837" w:rsidRPr="00847A03" w:rsidRDefault="000E0837" w:rsidP="00847A03">
      <w:pPr>
        <w:widowControl w:val="0"/>
        <w:numPr>
          <w:ilvl w:val="0"/>
          <w:numId w:val="16"/>
        </w:numPr>
        <w:tabs>
          <w:tab w:val="num" w:pos="540"/>
        </w:tabs>
        <w:autoSpaceDE w:val="0"/>
        <w:autoSpaceDN w:val="0"/>
        <w:adjustRightInd w:val="0"/>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pacing w:val="-8"/>
          <w:sz w:val="24"/>
          <w:szCs w:val="24"/>
        </w:rPr>
        <w:t>тепловые сети МУП ЖКХ находятся  в  изношенном состоянии;</w:t>
      </w:r>
    </w:p>
    <w:p w:rsidR="000E0837" w:rsidRPr="00847A03" w:rsidRDefault="000E0837" w:rsidP="00847A03">
      <w:pPr>
        <w:numPr>
          <w:ilvl w:val="0"/>
          <w:numId w:val="16"/>
        </w:numPr>
        <w:tabs>
          <w:tab w:val="num" w:pos="540"/>
        </w:tabs>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pacing w:val="-5"/>
          <w:sz w:val="24"/>
          <w:szCs w:val="24"/>
        </w:rPr>
        <w:lastRenderedPageBreak/>
        <w:t xml:space="preserve">не проводятся </w:t>
      </w:r>
      <w:r w:rsidRPr="00847A03">
        <w:rPr>
          <w:rFonts w:ascii="Times New Roman" w:hAnsi="Times New Roman" w:cs="Times New Roman"/>
          <w:sz w:val="24"/>
          <w:szCs w:val="24"/>
        </w:rPr>
        <w:t>тепло-химические испытания котлов с наладкой их водно-химического режима;</w:t>
      </w:r>
    </w:p>
    <w:p w:rsidR="000E0837" w:rsidRPr="00847A03" w:rsidRDefault="000E0837" w:rsidP="00847A03">
      <w:pPr>
        <w:widowControl w:val="0"/>
        <w:numPr>
          <w:ilvl w:val="0"/>
          <w:numId w:val="16"/>
        </w:numPr>
        <w:tabs>
          <w:tab w:val="num" w:pos="540"/>
        </w:tabs>
        <w:autoSpaceDE w:val="0"/>
        <w:autoSpaceDN w:val="0"/>
        <w:adjustRightInd w:val="0"/>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pacing w:val="-10"/>
          <w:sz w:val="24"/>
          <w:szCs w:val="24"/>
        </w:rPr>
        <w:t>не соблюдается периодичность химического контроля водно-химического режима оборудования котельных;</w:t>
      </w:r>
    </w:p>
    <w:p w:rsidR="000E0837" w:rsidRPr="00847A03" w:rsidRDefault="000E0837" w:rsidP="00847A03">
      <w:pPr>
        <w:numPr>
          <w:ilvl w:val="0"/>
          <w:numId w:val="16"/>
        </w:numPr>
        <w:tabs>
          <w:tab w:val="num" w:pos="540"/>
        </w:tabs>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эксплуатируется морально и физически устаревшее тепломеханическое оборудование и автоматика;</w:t>
      </w:r>
    </w:p>
    <w:p w:rsidR="000E0837" w:rsidRPr="00847A03" w:rsidRDefault="000E0837" w:rsidP="00847A03">
      <w:pPr>
        <w:numPr>
          <w:ilvl w:val="0"/>
          <w:numId w:val="16"/>
        </w:numPr>
        <w:tabs>
          <w:tab w:val="num" w:pos="540"/>
        </w:tabs>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0E0837" w:rsidRPr="00847A03" w:rsidRDefault="000E0837" w:rsidP="00847A03">
      <w:pPr>
        <w:numPr>
          <w:ilvl w:val="0"/>
          <w:numId w:val="16"/>
        </w:numPr>
        <w:tabs>
          <w:tab w:val="num" w:pos="540"/>
        </w:tabs>
        <w:spacing w:after="0" w:line="240" w:lineRule="auto"/>
        <w:ind w:left="0" w:firstLine="709"/>
        <w:jc w:val="both"/>
        <w:rPr>
          <w:rFonts w:ascii="Times New Roman" w:hAnsi="Times New Roman" w:cs="Times New Roman"/>
          <w:sz w:val="24"/>
          <w:szCs w:val="24"/>
        </w:rPr>
      </w:pPr>
      <w:r w:rsidRPr="00847A03">
        <w:rPr>
          <w:rFonts w:ascii="Times New Roman" w:hAnsi="Times New Roman" w:cs="Times New Roman"/>
          <w:sz w:val="24"/>
          <w:szCs w:val="24"/>
        </w:rPr>
        <w:t>отсутствует наладка режимов водоподготовки;</w:t>
      </w:r>
    </w:p>
    <w:p w:rsidR="000E0837" w:rsidRPr="00847A03" w:rsidRDefault="000E0837" w:rsidP="00847A03">
      <w:pPr>
        <w:pStyle w:val="aff0"/>
        <w:numPr>
          <w:ilvl w:val="0"/>
          <w:numId w:val="16"/>
        </w:numPr>
        <w:tabs>
          <w:tab w:val="num" w:pos="540"/>
        </w:tabs>
        <w:ind w:left="0" w:right="0" w:firstLine="709"/>
        <w:rPr>
          <w:sz w:val="24"/>
          <w:szCs w:val="24"/>
        </w:rPr>
      </w:pPr>
      <w:r w:rsidRPr="00847A03">
        <w:rPr>
          <w:sz w:val="24"/>
          <w:szCs w:val="24"/>
        </w:rPr>
        <w:t>банкротство и частая смена юридического лица и постоянное деление теплоснабжающих организаций.</w:t>
      </w:r>
    </w:p>
    <w:p w:rsidR="000E0837" w:rsidRPr="00847A03" w:rsidRDefault="000E0837" w:rsidP="00847A03">
      <w:pPr>
        <w:spacing w:after="0" w:line="240" w:lineRule="auto"/>
        <w:ind w:firstLine="709"/>
        <w:jc w:val="both"/>
        <w:rPr>
          <w:rFonts w:ascii="Times New Roman" w:hAnsi="Times New Roman" w:cs="Times New Roman"/>
          <w:bCs/>
          <w:color w:val="000000"/>
          <w:sz w:val="24"/>
          <w:szCs w:val="24"/>
        </w:rPr>
      </w:pPr>
      <w:r w:rsidRPr="00847A03">
        <w:rPr>
          <w:rFonts w:ascii="Times New Roman" w:hAnsi="Times New Roman" w:cs="Times New Roman"/>
          <w:bCs/>
          <w:color w:val="000000"/>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847A03">
        <w:rPr>
          <w:rFonts w:ascii="Times New Roman" w:hAnsi="Times New Roman" w:cs="Times New Roman"/>
          <w:color w:val="000000"/>
          <w:sz w:val="24"/>
          <w:szCs w:val="24"/>
        </w:rPr>
        <w:t>осуществляется ведение реестра по с</w:t>
      </w:r>
      <w:r w:rsidRPr="00847A03">
        <w:rPr>
          <w:rFonts w:ascii="Times New Roman" w:hAnsi="Times New Roman" w:cs="Times New Roman"/>
          <w:bCs/>
          <w:color w:val="000000"/>
          <w:sz w:val="24"/>
          <w:szCs w:val="24"/>
        </w:rPr>
        <w:t>огласованию границ охранной зоны объектов электросетевого хозяйства на территории Самарской области.</w:t>
      </w:r>
    </w:p>
    <w:p w:rsidR="000E0837" w:rsidRPr="00847A03" w:rsidRDefault="000E0837" w:rsidP="00847A03">
      <w:pPr>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color w:val="000000"/>
          <w:sz w:val="24"/>
          <w:szCs w:val="24"/>
        </w:rPr>
        <w:t>За отчетный период в Управление поступило 129 заявлений о согласовании границ охранных зон объектов электросетевого хозяйства и объектов по производству электрической энергии. Отказано в согласовании – 58 (по причине представления не полного пакета документов), согласовано – 71.</w:t>
      </w:r>
    </w:p>
    <w:p w:rsidR="000E0837" w:rsidRPr="00847A03" w:rsidRDefault="000E0837" w:rsidP="00847A03">
      <w:pPr>
        <w:spacing w:after="0" w:line="240" w:lineRule="auto"/>
        <w:ind w:firstLine="709"/>
        <w:jc w:val="both"/>
        <w:rPr>
          <w:rFonts w:ascii="Times New Roman" w:hAnsi="Times New Roman" w:cs="Times New Roman"/>
          <w:color w:val="000000"/>
          <w:sz w:val="24"/>
          <w:szCs w:val="24"/>
        </w:rPr>
      </w:pPr>
      <w:proofErr w:type="gramStart"/>
      <w:r w:rsidRPr="00847A03">
        <w:rPr>
          <w:rFonts w:ascii="Times New Roman" w:hAnsi="Times New Roman" w:cs="Times New Roman"/>
          <w:color w:val="000000"/>
          <w:sz w:val="24"/>
          <w:szCs w:val="24"/>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2009г. № 160, сведения, содержащиеся в решении о согласовании границ охранной зоны в отношении объектов электросетевого хозяйства направлялись для внесения в государственный кадастр недвижимости.</w:t>
      </w:r>
      <w:proofErr w:type="gramEnd"/>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Работа с обращениями граждан, юридических лиц и индивидуальных предпринимателей в Управлении ведется в соответствии с Федеральным законом от 2 мая 2006 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Все полученные обращения находятся на особом контроле руководителя. </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Всего за 6 месяцев 2021г. рассмотрено 131 обращение граждан. По всем обращениям  заявителям направлен ответ.  </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Анализ поступивших в 2021 г. обращений граждан показывает, что их тематика распределилась следующим образом: по вопросам неудовлетворительного состояния электрических сетей и организации эксплуатации - 50,1 %; по вопросам нарушения поряд</w:t>
      </w:r>
      <w:r w:rsidR="000365E1">
        <w:rPr>
          <w:rFonts w:ascii="Times New Roman" w:hAnsi="Times New Roman" w:cs="Times New Roman"/>
          <w:sz w:val="24"/>
          <w:szCs w:val="24"/>
        </w:rPr>
        <w:t xml:space="preserve">ка  тех. присоединений – 19,2%; </w:t>
      </w:r>
      <w:r w:rsidRPr="00847A03">
        <w:rPr>
          <w:rFonts w:ascii="Times New Roman" w:hAnsi="Times New Roman" w:cs="Times New Roman"/>
          <w:sz w:val="24"/>
          <w:szCs w:val="24"/>
        </w:rPr>
        <w:t xml:space="preserve">по вопросам нарушения охранных зон ЛЭП – 15,5%, вопросы, не входящие в компетенцию Управления 15,2%. К примеру:      </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в январе 2021 года в адрес Управления поступило обращение АО «ТЕВИС» по факту повреждения ковшом экскаватора КЛ-110 </w:t>
      </w:r>
      <w:proofErr w:type="spellStart"/>
      <w:r w:rsidRPr="00847A03">
        <w:rPr>
          <w:rFonts w:ascii="Times New Roman" w:hAnsi="Times New Roman" w:cs="Times New Roman"/>
          <w:sz w:val="24"/>
          <w:szCs w:val="24"/>
        </w:rPr>
        <w:t>кВ</w:t>
      </w:r>
      <w:proofErr w:type="spellEnd"/>
      <w:r w:rsidRPr="00847A03">
        <w:rPr>
          <w:rFonts w:ascii="Times New Roman" w:hAnsi="Times New Roman" w:cs="Times New Roman"/>
          <w:sz w:val="24"/>
          <w:szCs w:val="24"/>
        </w:rPr>
        <w:t xml:space="preserve"> «Город-2», происшедшего 26.10.2020 при проведен</w:t>
      </w:r>
      <w:proofErr w:type="gramStart"/>
      <w:r w:rsidRPr="00847A03">
        <w:rPr>
          <w:rFonts w:ascii="Times New Roman" w:hAnsi="Times New Roman" w:cs="Times New Roman"/>
          <w:sz w:val="24"/>
          <w:szCs w:val="24"/>
        </w:rPr>
        <w:t>ии ООО</w:t>
      </w:r>
      <w:proofErr w:type="gramEnd"/>
      <w:r w:rsidRPr="00847A03">
        <w:rPr>
          <w:rFonts w:ascii="Times New Roman" w:hAnsi="Times New Roman" w:cs="Times New Roman"/>
          <w:sz w:val="24"/>
          <w:szCs w:val="24"/>
        </w:rPr>
        <w:t xml:space="preserve"> «ССТ» земляных работ в Автозаводском районе г. Тольятти в районе бетонного непроходного канала. В рамках административного расследования проведена предварительная проверка, в ходе которой установлены факты нарушения требований Правил технической эксплуатации электрических станций и сетей Российской Федерации, в части ненадлежащей эксплуатации КЛ-110 </w:t>
      </w:r>
      <w:proofErr w:type="spellStart"/>
      <w:r w:rsidRPr="00847A03">
        <w:rPr>
          <w:rFonts w:ascii="Times New Roman" w:hAnsi="Times New Roman" w:cs="Times New Roman"/>
          <w:sz w:val="24"/>
          <w:szCs w:val="24"/>
        </w:rPr>
        <w:t>кВ</w:t>
      </w:r>
      <w:proofErr w:type="spellEnd"/>
      <w:r w:rsidRPr="00847A03">
        <w:rPr>
          <w:rFonts w:ascii="Times New Roman" w:hAnsi="Times New Roman" w:cs="Times New Roman"/>
          <w:sz w:val="24"/>
          <w:szCs w:val="24"/>
        </w:rPr>
        <w:t xml:space="preserve"> АО «ССК» и нарушении правил охраны электрических сетей напряжением выше 1000</w:t>
      </w:r>
      <w:proofErr w:type="gramStart"/>
      <w:r w:rsidRPr="00847A03">
        <w:rPr>
          <w:rFonts w:ascii="Times New Roman" w:hAnsi="Times New Roman" w:cs="Times New Roman"/>
          <w:sz w:val="24"/>
          <w:szCs w:val="24"/>
        </w:rPr>
        <w:t xml:space="preserve"> В</w:t>
      </w:r>
      <w:proofErr w:type="gramEnd"/>
      <w:r w:rsidRPr="00847A03">
        <w:rPr>
          <w:rFonts w:ascii="Times New Roman" w:hAnsi="Times New Roman" w:cs="Times New Roman"/>
          <w:sz w:val="24"/>
          <w:szCs w:val="24"/>
        </w:rPr>
        <w:t xml:space="preserve"> ООО «ССТ».</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АО «ССК» </w:t>
      </w:r>
      <w:proofErr w:type="gramStart"/>
      <w:r w:rsidRPr="00847A03">
        <w:rPr>
          <w:rFonts w:ascii="Times New Roman" w:hAnsi="Times New Roman" w:cs="Times New Roman"/>
          <w:sz w:val="24"/>
          <w:szCs w:val="24"/>
        </w:rPr>
        <w:t>и ООО</w:t>
      </w:r>
      <w:proofErr w:type="gramEnd"/>
      <w:r w:rsidRPr="00847A03">
        <w:rPr>
          <w:rFonts w:ascii="Times New Roman" w:hAnsi="Times New Roman" w:cs="Times New Roman"/>
          <w:sz w:val="24"/>
          <w:szCs w:val="24"/>
        </w:rPr>
        <w:t xml:space="preserve"> «ССТ» Управлением привлечены к административной ответственности в соответствии со ст. 9.11 и 9.8 Кодекса Российской Федерации об административных правонарушениях. </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отношении должностных лиц АО «ССК» </w:t>
      </w:r>
      <w:proofErr w:type="gramStart"/>
      <w:r w:rsidRPr="00847A03">
        <w:rPr>
          <w:rFonts w:ascii="Times New Roman" w:hAnsi="Times New Roman" w:cs="Times New Roman"/>
          <w:sz w:val="24"/>
          <w:szCs w:val="24"/>
        </w:rPr>
        <w:t>и ООО</w:t>
      </w:r>
      <w:proofErr w:type="gramEnd"/>
      <w:r w:rsidRPr="00847A03">
        <w:rPr>
          <w:rFonts w:ascii="Times New Roman" w:hAnsi="Times New Roman" w:cs="Times New Roman"/>
          <w:sz w:val="24"/>
          <w:szCs w:val="24"/>
        </w:rPr>
        <w:t xml:space="preserve"> «ССТ» направлены представления.</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lastRenderedPageBreak/>
        <w:t xml:space="preserve">- в январе 2021 года в адрес Управления поступило обращение гражданина </w:t>
      </w:r>
      <w:proofErr w:type="spellStart"/>
      <w:r w:rsidRPr="00847A03">
        <w:rPr>
          <w:rFonts w:ascii="Times New Roman" w:hAnsi="Times New Roman" w:cs="Times New Roman"/>
          <w:sz w:val="24"/>
          <w:szCs w:val="24"/>
        </w:rPr>
        <w:t>Зенина</w:t>
      </w:r>
      <w:proofErr w:type="spellEnd"/>
      <w:r w:rsidRPr="00847A03">
        <w:rPr>
          <w:rFonts w:ascii="Times New Roman" w:hAnsi="Times New Roman" w:cs="Times New Roman"/>
          <w:sz w:val="24"/>
          <w:szCs w:val="24"/>
        </w:rPr>
        <w:t xml:space="preserve"> А.Г. по вопросам техническое состояние КТП Мус 1624/160, а также линии электропередачи, от которой запитана турбаза «Хуторок озерный». В рамках административного расследования установлено, что гражданин Долгополов С.А. является потребителем электрической энергии, суммарная максимальная мощность электроустановок которых не превышает 150 кВт с номинальным напряжением до 1000 В и который присоединен к одному источнику электроснабжения. Осуществление контрольно-надзорных функций в отношении вышеуказанных электроустановок к компетенции Управления не входит. В адрес электросетевой организации ПАО «</w:t>
      </w:r>
      <w:proofErr w:type="spellStart"/>
      <w:r w:rsidRPr="00847A03">
        <w:rPr>
          <w:rFonts w:ascii="Times New Roman" w:hAnsi="Times New Roman" w:cs="Times New Roman"/>
          <w:sz w:val="24"/>
          <w:szCs w:val="24"/>
        </w:rPr>
        <w:t>Россети</w:t>
      </w:r>
      <w:proofErr w:type="spellEnd"/>
      <w:r w:rsidRPr="00847A03">
        <w:rPr>
          <w:rFonts w:ascii="Times New Roman" w:hAnsi="Times New Roman" w:cs="Times New Roman"/>
          <w:sz w:val="24"/>
          <w:szCs w:val="24"/>
        </w:rPr>
        <w:t xml:space="preserve"> Волга» - «Самарские РС» направлено предостережение о недопустимости </w:t>
      </w:r>
      <w:proofErr w:type="gramStart"/>
      <w:r w:rsidRPr="00847A03">
        <w:rPr>
          <w:rFonts w:ascii="Times New Roman" w:hAnsi="Times New Roman" w:cs="Times New Roman"/>
          <w:sz w:val="24"/>
          <w:szCs w:val="24"/>
        </w:rPr>
        <w:t>нарушения обязательных требований Правил технической эксплуатации электрических станций</w:t>
      </w:r>
      <w:proofErr w:type="gramEnd"/>
      <w:r w:rsidRPr="00847A03">
        <w:rPr>
          <w:rFonts w:ascii="Times New Roman" w:hAnsi="Times New Roman" w:cs="Times New Roman"/>
          <w:sz w:val="24"/>
          <w:szCs w:val="24"/>
        </w:rPr>
        <w:t xml:space="preserve"> и сетей Российской Федерации, в части не обеспечения безопасной эксплуатация оборудования, зданий и сооружений в соответствии с положениями инструкций и других нормативно-технических документов.</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в феврале 2021 года в адрес Управления поступило обращение гражданки </w:t>
      </w:r>
      <w:proofErr w:type="spellStart"/>
      <w:r w:rsidRPr="00847A03">
        <w:rPr>
          <w:rFonts w:ascii="Times New Roman" w:hAnsi="Times New Roman" w:cs="Times New Roman"/>
          <w:sz w:val="24"/>
          <w:szCs w:val="24"/>
        </w:rPr>
        <w:t>Ивлюшкиной</w:t>
      </w:r>
      <w:proofErr w:type="spellEnd"/>
      <w:r w:rsidRPr="00847A03">
        <w:rPr>
          <w:rFonts w:ascii="Times New Roman" w:hAnsi="Times New Roman" w:cs="Times New Roman"/>
          <w:sz w:val="24"/>
          <w:szCs w:val="24"/>
        </w:rPr>
        <w:t xml:space="preserve"> В.Р. по вопросам складирование вывозимого снега с автомобильных дорог в охранную зону ВЛ-110 </w:t>
      </w:r>
      <w:proofErr w:type="spellStart"/>
      <w:r w:rsidRPr="00847A03">
        <w:rPr>
          <w:rFonts w:ascii="Times New Roman" w:hAnsi="Times New Roman" w:cs="Times New Roman"/>
          <w:sz w:val="24"/>
          <w:szCs w:val="24"/>
        </w:rPr>
        <w:t>кВ</w:t>
      </w:r>
      <w:proofErr w:type="spellEnd"/>
      <w:r w:rsidRPr="00847A03">
        <w:rPr>
          <w:rFonts w:ascii="Times New Roman" w:hAnsi="Times New Roman" w:cs="Times New Roman"/>
          <w:sz w:val="24"/>
          <w:szCs w:val="24"/>
        </w:rPr>
        <w:t xml:space="preserve"> Левобережная-3 и ВЛ-110 </w:t>
      </w:r>
      <w:proofErr w:type="spellStart"/>
      <w:r w:rsidRPr="00847A03">
        <w:rPr>
          <w:rFonts w:ascii="Times New Roman" w:hAnsi="Times New Roman" w:cs="Times New Roman"/>
          <w:sz w:val="24"/>
          <w:szCs w:val="24"/>
        </w:rPr>
        <w:t>кВ</w:t>
      </w:r>
      <w:proofErr w:type="spellEnd"/>
      <w:r w:rsidRPr="00847A03">
        <w:rPr>
          <w:rFonts w:ascii="Times New Roman" w:hAnsi="Times New Roman" w:cs="Times New Roman"/>
          <w:sz w:val="24"/>
          <w:szCs w:val="24"/>
        </w:rPr>
        <w:t xml:space="preserve"> ВЦМ-1,2 </w:t>
      </w:r>
      <w:proofErr w:type="gramStart"/>
      <w:r w:rsidRPr="00847A03">
        <w:rPr>
          <w:rFonts w:ascii="Times New Roman" w:hAnsi="Times New Roman" w:cs="Times New Roman"/>
          <w:sz w:val="24"/>
          <w:szCs w:val="24"/>
        </w:rPr>
        <w:t>в</w:t>
      </w:r>
      <w:proofErr w:type="gramEnd"/>
      <w:r w:rsidRPr="00847A03">
        <w:rPr>
          <w:rFonts w:ascii="Times New Roman" w:hAnsi="Times New Roman" w:cs="Times New Roman"/>
          <w:sz w:val="24"/>
          <w:szCs w:val="24"/>
        </w:rPr>
        <w:t xml:space="preserve"> </w:t>
      </w:r>
      <w:proofErr w:type="gramStart"/>
      <w:r w:rsidRPr="00847A03">
        <w:rPr>
          <w:rFonts w:ascii="Times New Roman" w:hAnsi="Times New Roman" w:cs="Times New Roman"/>
          <w:sz w:val="24"/>
          <w:szCs w:val="24"/>
        </w:rPr>
        <w:t>Комсомольском</w:t>
      </w:r>
      <w:proofErr w:type="gramEnd"/>
      <w:r w:rsidRPr="00847A03">
        <w:rPr>
          <w:rFonts w:ascii="Times New Roman" w:hAnsi="Times New Roman" w:cs="Times New Roman"/>
          <w:sz w:val="24"/>
          <w:szCs w:val="24"/>
        </w:rPr>
        <w:t xml:space="preserve"> районе г. Тольятти юго-западнее пересечения Обводного шоссе и ул. Васильевской. Данное обращение было переправлено в </w:t>
      </w:r>
      <w:proofErr w:type="spellStart"/>
      <w:r w:rsidRPr="00847A03">
        <w:rPr>
          <w:rFonts w:ascii="Times New Roman" w:hAnsi="Times New Roman" w:cs="Times New Roman"/>
          <w:sz w:val="24"/>
          <w:szCs w:val="24"/>
        </w:rPr>
        <w:t>Росприроднадзор</w:t>
      </w:r>
      <w:proofErr w:type="spellEnd"/>
      <w:r w:rsidRPr="00847A03">
        <w:rPr>
          <w:rFonts w:ascii="Times New Roman" w:hAnsi="Times New Roman" w:cs="Times New Roman"/>
          <w:sz w:val="24"/>
          <w:szCs w:val="24"/>
        </w:rPr>
        <w:t xml:space="preserve"> и главе городского округа Тольятти для рассмотрения в рамках полномочий. </w:t>
      </w:r>
      <w:proofErr w:type="gramStart"/>
      <w:r w:rsidRPr="00847A03">
        <w:rPr>
          <w:rFonts w:ascii="Times New Roman" w:hAnsi="Times New Roman" w:cs="Times New Roman"/>
          <w:sz w:val="24"/>
          <w:szCs w:val="24"/>
        </w:rPr>
        <w:t xml:space="preserve">В адрес электросетевых организаций филиал </w:t>
      </w:r>
      <w:r w:rsidR="000365E1">
        <w:rPr>
          <w:rFonts w:ascii="Times New Roman" w:hAnsi="Times New Roman" w:cs="Times New Roman"/>
          <w:sz w:val="24"/>
          <w:szCs w:val="24"/>
        </w:rPr>
        <w:t xml:space="preserve">                </w:t>
      </w:r>
      <w:r w:rsidRPr="00847A03">
        <w:rPr>
          <w:rFonts w:ascii="Times New Roman" w:hAnsi="Times New Roman" w:cs="Times New Roman"/>
          <w:sz w:val="24"/>
          <w:szCs w:val="24"/>
        </w:rPr>
        <w:t>ПАО «ФСК ЕЭС» Самарское ПМЭС и ПАО «</w:t>
      </w:r>
      <w:proofErr w:type="spellStart"/>
      <w:r w:rsidRPr="00847A03">
        <w:rPr>
          <w:rFonts w:ascii="Times New Roman" w:hAnsi="Times New Roman" w:cs="Times New Roman"/>
          <w:sz w:val="24"/>
          <w:szCs w:val="24"/>
        </w:rPr>
        <w:t>Россети</w:t>
      </w:r>
      <w:proofErr w:type="spellEnd"/>
      <w:r w:rsidRPr="00847A03">
        <w:rPr>
          <w:rFonts w:ascii="Times New Roman" w:hAnsi="Times New Roman" w:cs="Times New Roman"/>
          <w:sz w:val="24"/>
          <w:szCs w:val="24"/>
        </w:rPr>
        <w:t xml:space="preserve"> Волги» - «Самарские РС», допустившим складирование вывозимого снега в охранных зонах ЛЭП, Управлением направлено предостережение о недопущении нарушения требований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 160.</w:t>
      </w:r>
      <w:proofErr w:type="gramEnd"/>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в мае 2021 года в адрес Управления поступило обращение гражданки Свиненко-Громовой о выдаче экспертного заключения о состоянии ответвлений линий электропередач в СНТ «Образцово 1988». Осуществление контрольно-надзорных функций в отношении вышеуказанных электроустановок к компетенции Управления не входит. По вопросам, связанные с техническим состоянием крепления</w:t>
      </w:r>
      <w:r w:rsidR="000365E1">
        <w:rPr>
          <w:rFonts w:ascii="Times New Roman" w:hAnsi="Times New Roman" w:cs="Times New Roman"/>
          <w:sz w:val="24"/>
          <w:szCs w:val="24"/>
        </w:rPr>
        <w:t xml:space="preserve"> проводов линии электропередачи</w:t>
      </w:r>
      <w:r w:rsidRPr="00847A03">
        <w:rPr>
          <w:rFonts w:ascii="Times New Roman" w:hAnsi="Times New Roman" w:cs="Times New Roman"/>
          <w:sz w:val="24"/>
          <w:szCs w:val="24"/>
        </w:rPr>
        <w:t xml:space="preserve"> в отношении СНТ «Образцово 1988» направлено предостережение о недопустимости </w:t>
      </w:r>
      <w:proofErr w:type="gramStart"/>
      <w:r w:rsidRPr="00847A03">
        <w:rPr>
          <w:rFonts w:ascii="Times New Roman" w:hAnsi="Times New Roman" w:cs="Times New Roman"/>
          <w:sz w:val="24"/>
          <w:szCs w:val="24"/>
        </w:rPr>
        <w:t>нарушения обязательных требований Правил технической эксплуатации электрических станций</w:t>
      </w:r>
      <w:proofErr w:type="gramEnd"/>
      <w:r w:rsidRPr="00847A03">
        <w:rPr>
          <w:rFonts w:ascii="Times New Roman" w:hAnsi="Times New Roman" w:cs="Times New Roman"/>
          <w:sz w:val="24"/>
          <w:szCs w:val="24"/>
        </w:rPr>
        <w:t xml:space="preserve"> и сетей Российской Федерации, в части не обеспечения безопасной эксплуатация оборудования, зданий и сооружений в соответствии с положениями инструкций и других нормативно-технических документов.</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в июне 2021 г. в Управление поступило обращение гражданина по вопросу размещения автозаправочной станции и шиномонтажного комплекса «5 Коле</w:t>
      </w:r>
      <w:r w:rsidR="000365E1">
        <w:rPr>
          <w:rFonts w:ascii="Times New Roman" w:hAnsi="Times New Roman" w:cs="Times New Roman"/>
          <w:sz w:val="24"/>
          <w:szCs w:val="24"/>
        </w:rPr>
        <w:t xml:space="preserve">со»  в охранной зоне ЛЭП-35 </w:t>
      </w:r>
      <w:proofErr w:type="spellStart"/>
      <w:r w:rsidR="000365E1">
        <w:rPr>
          <w:rFonts w:ascii="Times New Roman" w:hAnsi="Times New Roman" w:cs="Times New Roman"/>
          <w:sz w:val="24"/>
          <w:szCs w:val="24"/>
        </w:rPr>
        <w:t>кВ</w:t>
      </w:r>
      <w:proofErr w:type="spellEnd"/>
      <w:r w:rsidR="000365E1">
        <w:rPr>
          <w:rFonts w:ascii="Times New Roman" w:hAnsi="Times New Roman" w:cs="Times New Roman"/>
          <w:sz w:val="24"/>
          <w:szCs w:val="24"/>
        </w:rPr>
        <w:t xml:space="preserve"> </w:t>
      </w:r>
      <w:r w:rsidRPr="00847A03">
        <w:rPr>
          <w:rFonts w:ascii="Times New Roman" w:hAnsi="Times New Roman" w:cs="Times New Roman"/>
          <w:sz w:val="24"/>
          <w:szCs w:val="24"/>
        </w:rPr>
        <w:t xml:space="preserve">«АБЗ-1» </w:t>
      </w:r>
      <w:r w:rsidR="000365E1">
        <w:rPr>
          <w:rFonts w:ascii="Times New Roman" w:hAnsi="Times New Roman" w:cs="Times New Roman"/>
          <w:sz w:val="24"/>
          <w:szCs w:val="24"/>
        </w:rPr>
        <w:t xml:space="preserve">и «АБЗ-2» расположенной </w:t>
      </w:r>
      <w:r w:rsidRPr="00847A03">
        <w:rPr>
          <w:rFonts w:ascii="Times New Roman" w:hAnsi="Times New Roman" w:cs="Times New Roman"/>
          <w:sz w:val="24"/>
          <w:szCs w:val="24"/>
        </w:rPr>
        <w:t>по адресу: г. Самара, ул. Козелки, ул. Озерная, 2-А.</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соответствии со ст. 9 № 59-ФЗ от 02.05.2006 «О порядке рассмотрения обращений граждан Российской Федерации» для рассмотрения обращения был осуществлен выезд на место, в ходе которого установлено, что в охранной зоне ЛЭП-35кВ </w:t>
      </w:r>
      <w:proofErr w:type="gramStart"/>
      <w:r w:rsidRPr="00847A03">
        <w:rPr>
          <w:rFonts w:ascii="Times New Roman" w:hAnsi="Times New Roman" w:cs="Times New Roman"/>
          <w:sz w:val="24"/>
          <w:szCs w:val="24"/>
        </w:rPr>
        <w:t>расположена</w:t>
      </w:r>
      <w:proofErr w:type="gramEnd"/>
      <w:r w:rsidRPr="00847A03">
        <w:rPr>
          <w:rFonts w:ascii="Times New Roman" w:hAnsi="Times New Roman" w:cs="Times New Roman"/>
          <w:sz w:val="24"/>
          <w:szCs w:val="24"/>
        </w:rPr>
        <w:t xml:space="preserve"> автоматическая АЗС самообслуживания и шиномонтажный комплекс «5 Колесо», что является нарушением требований п. 5.7.8. «Правил технической эксплуатации электрических станций и сетей Российской Федерации» допущенным электросетевой организацией </w:t>
      </w:r>
      <w:r w:rsidR="000365E1">
        <w:rPr>
          <w:rFonts w:ascii="Times New Roman" w:hAnsi="Times New Roman" w:cs="Times New Roman"/>
          <w:sz w:val="24"/>
          <w:szCs w:val="24"/>
        </w:rPr>
        <w:t xml:space="preserve">                  </w:t>
      </w:r>
      <w:r w:rsidRPr="00847A03">
        <w:rPr>
          <w:rFonts w:ascii="Times New Roman" w:hAnsi="Times New Roman" w:cs="Times New Roman"/>
          <w:sz w:val="24"/>
          <w:szCs w:val="24"/>
        </w:rPr>
        <w:t xml:space="preserve">ООО «СК-ЭНЕРГО», а именно: при эксплуатации высоковольтной воздушной линии ЛЭП-35 </w:t>
      </w:r>
      <w:proofErr w:type="spellStart"/>
      <w:r w:rsidRPr="00847A03">
        <w:rPr>
          <w:rFonts w:ascii="Times New Roman" w:hAnsi="Times New Roman" w:cs="Times New Roman"/>
          <w:sz w:val="24"/>
          <w:szCs w:val="24"/>
        </w:rPr>
        <w:t>кВ</w:t>
      </w:r>
      <w:proofErr w:type="spellEnd"/>
      <w:r w:rsidRPr="00847A03">
        <w:rPr>
          <w:rFonts w:ascii="Times New Roman" w:hAnsi="Times New Roman" w:cs="Times New Roman"/>
          <w:sz w:val="24"/>
          <w:szCs w:val="24"/>
        </w:rPr>
        <w:t xml:space="preserve"> «АБЗ-1» «АБЗ-2» не соблюдаются правила охраны электрических сетей и не контролируется их выполнение. Организация, эксплуатирующая  электрические сети не осуществляет контроль за соблюдением правил охраны электрических сетей со стороны юридических лиц и населения, не информирует предприятия, организации и граждан, находящихся в районе прохождения </w:t>
      </w:r>
      <w:proofErr w:type="gramStart"/>
      <w:r w:rsidRPr="00847A03">
        <w:rPr>
          <w:rFonts w:ascii="Times New Roman" w:hAnsi="Times New Roman" w:cs="Times New Roman"/>
          <w:sz w:val="24"/>
          <w:szCs w:val="24"/>
        </w:rPr>
        <w:t>ВЛ</w:t>
      </w:r>
      <w:proofErr w:type="gramEnd"/>
      <w:r w:rsidRPr="00847A03">
        <w:rPr>
          <w:rFonts w:ascii="Times New Roman" w:hAnsi="Times New Roman" w:cs="Times New Roman"/>
          <w:sz w:val="24"/>
          <w:szCs w:val="24"/>
        </w:rPr>
        <w:t>, о положении указанных Правил.</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lastRenderedPageBreak/>
        <w:t>Управлением было возбуждено дело об административном правонарушении, в отношении юридического и должностного лиц электросетевой организац</w:t>
      </w:r>
      <w:proofErr w:type="gramStart"/>
      <w:r w:rsidRPr="00847A03">
        <w:rPr>
          <w:rFonts w:ascii="Times New Roman" w:hAnsi="Times New Roman" w:cs="Times New Roman"/>
          <w:sz w:val="24"/>
          <w:szCs w:val="24"/>
        </w:rPr>
        <w:t>ии ООО</w:t>
      </w:r>
      <w:proofErr w:type="gramEnd"/>
      <w:r w:rsidRPr="00847A03">
        <w:rPr>
          <w:rFonts w:ascii="Times New Roman" w:hAnsi="Times New Roman" w:cs="Times New Roman"/>
          <w:sz w:val="24"/>
          <w:szCs w:val="24"/>
        </w:rPr>
        <w:t xml:space="preserve"> «СК-ЭНЕРГО» по статье 9.11. Кодекса Российской Федерации об  административных правонарушениях.  </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соответствии с ч. 1 статьи 29.13 КоАП РФ юридическому и должностному  лиц</w:t>
      </w:r>
      <w:proofErr w:type="gramStart"/>
      <w:r w:rsidRPr="00847A03">
        <w:rPr>
          <w:rFonts w:ascii="Times New Roman" w:hAnsi="Times New Roman" w:cs="Times New Roman"/>
          <w:sz w:val="24"/>
          <w:szCs w:val="24"/>
        </w:rPr>
        <w:t>у ООО</w:t>
      </w:r>
      <w:proofErr w:type="gramEnd"/>
      <w:r w:rsidRPr="00847A03">
        <w:rPr>
          <w:rFonts w:ascii="Times New Roman" w:hAnsi="Times New Roman" w:cs="Times New Roman"/>
          <w:sz w:val="24"/>
          <w:szCs w:val="24"/>
        </w:rPr>
        <w:t xml:space="preserve"> «СК - ЭНЕРГО», Управлением будет вынесено представление об устранении причин и условий, способствовавших совершению административного правонарушения.</w:t>
      </w:r>
    </w:p>
    <w:p w:rsidR="000E0837" w:rsidRPr="00847A03" w:rsidRDefault="000E0837"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 в июне 2021 года в Управление поступило обращение гражданина о незаконном, по его мнению, проведении администрацией </w:t>
      </w:r>
      <w:proofErr w:type="spellStart"/>
      <w:r w:rsidRPr="00847A03">
        <w:rPr>
          <w:rFonts w:ascii="Times New Roman" w:hAnsi="Times New Roman" w:cs="Times New Roman"/>
          <w:sz w:val="24"/>
          <w:szCs w:val="24"/>
        </w:rPr>
        <w:t>г.о</w:t>
      </w:r>
      <w:proofErr w:type="spellEnd"/>
      <w:r w:rsidRPr="00847A03">
        <w:rPr>
          <w:rFonts w:ascii="Times New Roman" w:hAnsi="Times New Roman" w:cs="Times New Roman"/>
          <w:sz w:val="24"/>
          <w:szCs w:val="24"/>
        </w:rPr>
        <w:t>. Самара аукциона на пользование земельным участком, расположенным в охранной зоне ЛЭП.</w:t>
      </w:r>
    </w:p>
    <w:p w:rsidR="000E0837" w:rsidRPr="00847A03" w:rsidRDefault="000E0837" w:rsidP="00847A03">
      <w:pPr>
        <w:spacing w:after="0" w:line="240" w:lineRule="auto"/>
        <w:ind w:firstLine="709"/>
        <w:jc w:val="both"/>
        <w:rPr>
          <w:rFonts w:ascii="Times New Roman" w:hAnsi="Times New Roman" w:cs="Times New Roman"/>
          <w:color w:val="000000"/>
          <w:sz w:val="24"/>
          <w:szCs w:val="24"/>
        </w:rPr>
      </w:pPr>
      <w:r w:rsidRPr="00847A03">
        <w:rPr>
          <w:rFonts w:ascii="Times New Roman" w:hAnsi="Times New Roman" w:cs="Times New Roman"/>
          <w:sz w:val="24"/>
          <w:szCs w:val="24"/>
        </w:rPr>
        <w:t xml:space="preserve">По результатам рассмотрения указанного обращения главе городского округа Самара объявлено предостережение о недопустимости </w:t>
      </w:r>
      <w:proofErr w:type="gramStart"/>
      <w:r w:rsidRPr="00847A03">
        <w:rPr>
          <w:rFonts w:ascii="Times New Roman" w:hAnsi="Times New Roman" w:cs="Times New Roman"/>
          <w:sz w:val="24"/>
          <w:szCs w:val="24"/>
        </w:rPr>
        <w:t>нарушений обязательных требований Правил установления охранных зон объектов</w:t>
      </w:r>
      <w:proofErr w:type="gramEnd"/>
      <w:r w:rsidRPr="00847A03">
        <w:rPr>
          <w:rFonts w:ascii="Times New Roman" w:hAnsi="Times New Roman" w:cs="Times New Roman"/>
          <w:sz w:val="24"/>
          <w:szCs w:val="24"/>
        </w:rPr>
        <w:t xml:space="preserve">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847701" w:rsidRPr="00847A03" w:rsidRDefault="00847701" w:rsidP="00847A03">
      <w:pPr>
        <w:pStyle w:val="affe"/>
        <w:ind w:firstLine="709"/>
        <w:rPr>
          <w:rFonts w:ascii="Times New Roman" w:hAnsi="Times New Roman"/>
          <w:sz w:val="24"/>
          <w:szCs w:val="24"/>
          <w:highlight w:val="yellow"/>
          <w:lang w:eastAsia="ar-SA"/>
        </w:rPr>
      </w:pPr>
    </w:p>
    <w:p w:rsidR="00104043" w:rsidRPr="00847A03" w:rsidRDefault="000365E1" w:rsidP="000365E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III</w:t>
      </w:r>
      <w:r w:rsidRPr="000365E1">
        <w:rPr>
          <w:rFonts w:ascii="Times New Roman" w:hAnsi="Times New Roman" w:cs="Times New Roman"/>
          <w:b/>
          <w:sz w:val="24"/>
          <w:szCs w:val="24"/>
        </w:rPr>
        <w:t xml:space="preserve">. </w:t>
      </w:r>
      <w:r w:rsidR="00B421E9" w:rsidRPr="00847A03">
        <w:rPr>
          <w:rFonts w:ascii="Times New Roman" w:hAnsi="Times New Roman" w:cs="Times New Roman"/>
          <w:b/>
          <w:sz w:val="24"/>
          <w:szCs w:val="24"/>
        </w:rPr>
        <w:t>Федеральный государственный надзор в области безопасности гидротехнических сооружений</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отчетный период в рамках надзо</w:t>
      </w:r>
      <w:r w:rsidR="000365E1">
        <w:rPr>
          <w:rFonts w:ascii="Times New Roman" w:hAnsi="Times New Roman" w:cs="Times New Roman"/>
          <w:sz w:val="24"/>
          <w:szCs w:val="24"/>
        </w:rPr>
        <w:t>рной деятельности</w:t>
      </w:r>
      <w:r w:rsidRPr="00847A03">
        <w:rPr>
          <w:rFonts w:ascii="Times New Roman" w:hAnsi="Times New Roman" w:cs="Times New Roman"/>
          <w:sz w:val="24"/>
          <w:szCs w:val="24"/>
        </w:rPr>
        <w:t xml:space="preserve"> инспекторским составом Управления проведены 69 проверок гидротехнических сооружений, из них 17 плановые проверки, 29 внеплановые проверки, 23 проверок в рамках постоянного надзора.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ходе проведения проверок выявлено 336 нарушений обязательных требований законодательства по безопасной эксплуатации ГТС. Количество административных наказаний составило 15, из них по плановым проверкам – 4, внеплановым проверкам – 4, в рамках постоянного надзора – 7. Составлено 23 протоколов об административном правонарушении по ст. 9.2. КоАП Российской Федерации. Сумма наложенных штрафов составила – 972 тыс. руб. Взыскано 118 тыс. руб.</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За 6 месяцев 2021 г. на поднадзорных предприятиях Самарской, Саратовской, Пензенской и Ульяновской области не зафиксировано аварий, подлежащих расследованию комиссией Ростехнадзора.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2021 года, как и за аналогичный период 2020 года, на поднадзорных предприятиях несчастных случаев со смертельным исходом не зарегистрировано.</w:t>
      </w:r>
    </w:p>
    <w:p w:rsidR="00E21082" w:rsidRPr="00847A03" w:rsidRDefault="00E21082" w:rsidP="00847A03">
      <w:pPr>
        <w:spacing w:after="0" w:line="240" w:lineRule="auto"/>
        <w:ind w:firstLine="709"/>
        <w:jc w:val="both"/>
        <w:rPr>
          <w:rFonts w:ascii="Times New Roman" w:hAnsi="Times New Roman" w:cs="Times New Roman"/>
          <w:b/>
          <w:sz w:val="24"/>
          <w:szCs w:val="24"/>
        </w:rPr>
      </w:pPr>
      <w:r w:rsidRPr="00847A03">
        <w:rPr>
          <w:rFonts w:ascii="Times New Roman" w:hAnsi="Times New Roman" w:cs="Times New Roman"/>
          <w:b/>
          <w:sz w:val="24"/>
          <w:szCs w:val="24"/>
        </w:rPr>
        <w:t>Самарская область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проведено 14 проверок ГТС. Выявлено 183 нарушений.</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На поднадзорном Управлению предприятии энергетики, эксплуатирующем гидротехнические сооружения, </w:t>
      </w:r>
      <w:r w:rsidRPr="00847A03">
        <w:rPr>
          <w:rFonts w:ascii="Times New Roman" w:hAnsi="Times New Roman" w:cs="Times New Roman"/>
          <w:sz w:val="24"/>
          <w:szCs w:val="24"/>
          <w:lang w:val="en-US"/>
        </w:rPr>
        <w:t>I</w:t>
      </w:r>
      <w:r w:rsidRPr="00847A03">
        <w:rPr>
          <w:rFonts w:ascii="Times New Roman" w:hAnsi="Times New Roman" w:cs="Times New Roman"/>
          <w:sz w:val="24"/>
          <w:szCs w:val="24"/>
        </w:rPr>
        <w:t xml:space="preserve"> класс сооружений, филиал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 xml:space="preserve">«Жигулевская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Проверки проводятся </w:t>
      </w:r>
      <w:proofErr w:type="gramStart"/>
      <w:r w:rsidRPr="00847A03">
        <w:rPr>
          <w:rFonts w:ascii="Times New Roman" w:hAnsi="Times New Roman" w:cs="Times New Roman"/>
          <w:sz w:val="24"/>
          <w:szCs w:val="24"/>
        </w:rPr>
        <w:t>согласно плана</w:t>
      </w:r>
      <w:proofErr w:type="gramEnd"/>
      <w:r w:rsidRPr="00847A03">
        <w:rPr>
          <w:rFonts w:ascii="Times New Roman" w:hAnsi="Times New Roman" w:cs="Times New Roman"/>
          <w:sz w:val="24"/>
          <w:szCs w:val="24"/>
        </w:rPr>
        <w:t xml:space="preserve"> проведения мероприятий по контролю, с периодичностью не реже одного раза в месяц.</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 xml:space="preserve">«Жигулевская ГЭС», Самарская область, г. Жигулевск, Московское шоссе, 2 посредством систематического обхода и осмотра зданий, сооружений, территорий объекта в соответствии с утвержденным графиком.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w:t>
      </w:r>
      <w:proofErr w:type="gramStart"/>
      <w:r w:rsidRPr="00847A03">
        <w:rPr>
          <w:rFonts w:ascii="Times New Roman" w:hAnsi="Times New Roman" w:cs="Times New Roman"/>
          <w:sz w:val="24"/>
          <w:szCs w:val="24"/>
        </w:rPr>
        <w:t>регистрационный</w:t>
      </w:r>
      <w:proofErr w:type="gramEnd"/>
      <w:r w:rsidRPr="00847A03">
        <w:rPr>
          <w:rFonts w:ascii="Times New Roman" w:hAnsi="Times New Roman" w:cs="Times New Roman"/>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E21082" w:rsidRPr="000365E1" w:rsidRDefault="00E21082" w:rsidP="000365E1">
      <w:pPr>
        <w:spacing w:after="0" w:line="240" w:lineRule="auto"/>
        <w:ind w:firstLine="709"/>
        <w:jc w:val="center"/>
        <w:rPr>
          <w:rFonts w:ascii="Times New Roman" w:hAnsi="Times New Roman" w:cs="Times New Roman"/>
          <w:b/>
          <w:sz w:val="24"/>
          <w:szCs w:val="24"/>
        </w:rPr>
      </w:pPr>
      <w:r w:rsidRPr="000365E1">
        <w:rPr>
          <w:rFonts w:ascii="Times New Roman" w:hAnsi="Times New Roman" w:cs="Times New Roman"/>
          <w:b/>
          <w:sz w:val="24"/>
          <w:szCs w:val="24"/>
        </w:rPr>
        <w:lastRenderedPageBreak/>
        <w:t>Декларирование</w:t>
      </w:r>
    </w:p>
    <w:p w:rsidR="00E21082" w:rsidRPr="00847A03" w:rsidRDefault="00E21082" w:rsidP="00847A03">
      <w:pPr>
        <w:spacing w:after="0" w:line="240" w:lineRule="auto"/>
        <w:ind w:firstLine="709"/>
        <w:jc w:val="both"/>
        <w:rPr>
          <w:rFonts w:ascii="Times New Roman" w:hAnsi="Times New Roman" w:cs="Times New Roman"/>
          <w:noProof/>
          <w:sz w:val="24"/>
          <w:szCs w:val="24"/>
          <w:highlight w:val="yellow"/>
        </w:rPr>
      </w:pPr>
      <w:r w:rsidRPr="00847A03">
        <w:rPr>
          <w:rFonts w:ascii="Times New Roman" w:hAnsi="Times New Roman" w:cs="Times New Roman"/>
          <w:sz w:val="24"/>
          <w:szCs w:val="24"/>
        </w:rPr>
        <w:t xml:space="preserve">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2021 году, декларированию подлежат гидротехнические сооружения </w:t>
      </w:r>
      <w:r w:rsidRPr="00847A03">
        <w:rPr>
          <w:rFonts w:ascii="Times New Roman" w:hAnsi="Times New Roman" w:cs="Times New Roman"/>
          <w:noProof/>
          <w:sz w:val="24"/>
          <w:szCs w:val="24"/>
        </w:rPr>
        <w:t>19 объектов - ГТС прудов и водохранилищ.</w:t>
      </w:r>
    </w:p>
    <w:p w:rsidR="00E21082" w:rsidRPr="00847A03" w:rsidRDefault="00E21082" w:rsidP="00847A03">
      <w:pPr>
        <w:spacing w:after="0" w:line="240" w:lineRule="auto"/>
        <w:ind w:firstLine="709"/>
        <w:jc w:val="both"/>
        <w:rPr>
          <w:rFonts w:ascii="Times New Roman" w:hAnsi="Times New Roman" w:cs="Times New Roman"/>
          <w:noProof/>
          <w:sz w:val="24"/>
          <w:szCs w:val="24"/>
        </w:rPr>
      </w:pPr>
      <w:r w:rsidRPr="00847A03">
        <w:rPr>
          <w:rFonts w:ascii="Times New Roman" w:hAnsi="Times New Roman" w:cs="Times New Roman"/>
          <w:noProof/>
          <w:sz w:val="24"/>
          <w:szCs w:val="24"/>
        </w:rPr>
        <w:t xml:space="preserve">Собственникам и (или) эксплуатирующим организациям декларируемых ГТС в 2021 году направлены письма-уведомления о необходимости разработки декларации безопасности в установленные сроки. </w:t>
      </w:r>
    </w:p>
    <w:p w:rsidR="00E21082" w:rsidRPr="00847A03" w:rsidRDefault="00E21082" w:rsidP="00847A03">
      <w:pPr>
        <w:spacing w:after="0" w:line="240" w:lineRule="auto"/>
        <w:ind w:firstLine="709"/>
        <w:jc w:val="both"/>
        <w:rPr>
          <w:rFonts w:ascii="Times New Roman" w:hAnsi="Times New Roman" w:cs="Times New Roman"/>
          <w:sz w:val="24"/>
          <w:szCs w:val="24"/>
          <w:highlight w:val="yellow"/>
        </w:rPr>
      </w:pPr>
      <w:r w:rsidRPr="00847A03">
        <w:rPr>
          <w:rFonts w:ascii="Times New Roman" w:hAnsi="Times New Roman" w:cs="Times New Roman"/>
          <w:sz w:val="24"/>
          <w:szCs w:val="24"/>
        </w:rPr>
        <w:t>Утверждены Декларации безопасности в соответствии с графиком:</w:t>
      </w:r>
      <w:r w:rsidRPr="00847A03">
        <w:rPr>
          <w:rFonts w:ascii="Times New Roman" w:hAnsi="Times New Roman" w:cs="Times New Roman"/>
          <w:sz w:val="24"/>
          <w:szCs w:val="24"/>
          <w:highlight w:val="yellow"/>
        </w:rPr>
        <w:t xml:space="preserve">  </w:t>
      </w:r>
    </w:p>
    <w:p w:rsidR="00E21082" w:rsidRPr="00847A03" w:rsidRDefault="00E21082" w:rsidP="00847A03">
      <w:pPr>
        <w:spacing w:after="0" w:line="240" w:lineRule="auto"/>
        <w:ind w:firstLine="709"/>
        <w:jc w:val="both"/>
        <w:rPr>
          <w:rFonts w:ascii="Times New Roman" w:hAnsi="Times New Roman" w:cs="Times New Roman"/>
          <w:sz w:val="24"/>
          <w:szCs w:val="24"/>
          <w:highlight w:val="yellow"/>
        </w:rPr>
      </w:pPr>
      <w:r w:rsidRPr="00847A03">
        <w:rPr>
          <w:rFonts w:ascii="Times New Roman" w:hAnsi="Times New Roman" w:cs="Times New Roman"/>
          <w:sz w:val="24"/>
          <w:szCs w:val="24"/>
        </w:rPr>
        <w:t xml:space="preserve">- АО «НК НПЗ» – </w:t>
      </w:r>
      <w:proofErr w:type="spellStart"/>
      <w:r w:rsidRPr="00847A03">
        <w:rPr>
          <w:rFonts w:ascii="Times New Roman" w:hAnsi="Times New Roman" w:cs="Times New Roman"/>
          <w:sz w:val="24"/>
          <w:szCs w:val="24"/>
        </w:rPr>
        <w:t>илошламонакопитель</w:t>
      </w:r>
      <w:proofErr w:type="spellEnd"/>
      <w:r w:rsidRPr="00847A03">
        <w:rPr>
          <w:rFonts w:ascii="Times New Roman" w:hAnsi="Times New Roman" w:cs="Times New Roman"/>
          <w:sz w:val="24"/>
          <w:szCs w:val="24"/>
        </w:rPr>
        <w:t xml:space="preserve"> участка биологической очистки цеха водоснабжения и водоотведения АО «НК НПЗ», </w:t>
      </w:r>
      <w:r w:rsidRPr="00847A03">
        <w:rPr>
          <w:rFonts w:ascii="Times New Roman" w:hAnsi="Times New Roman" w:cs="Times New Roman"/>
          <w:sz w:val="24"/>
          <w:szCs w:val="24"/>
          <w:lang w:val="en-US"/>
        </w:rPr>
        <w:t>III</w:t>
      </w:r>
      <w:r w:rsidRPr="00847A03">
        <w:rPr>
          <w:rFonts w:ascii="Times New Roman" w:hAnsi="Times New Roman" w:cs="Times New Roman"/>
          <w:sz w:val="24"/>
          <w:szCs w:val="24"/>
        </w:rPr>
        <w:t xml:space="preserve"> класса, 20-21(03)-0108-13-ХИМ, декларация безопасности от 19.03.2021 г. № 13-ДБ-0108-2021 сроком на 4 года;</w:t>
      </w:r>
    </w:p>
    <w:p w:rsidR="00E21082" w:rsidRPr="00847A03" w:rsidRDefault="00E21082" w:rsidP="00847A03">
      <w:pPr>
        <w:spacing w:after="0" w:line="240" w:lineRule="auto"/>
        <w:ind w:firstLine="709"/>
        <w:jc w:val="both"/>
        <w:rPr>
          <w:rFonts w:ascii="Times New Roman" w:hAnsi="Times New Roman" w:cs="Times New Roman"/>
          <w:sz w:val="24"/>
          <w:szCs w:val="24"/>
          <w:highlight w:val="yellow"/>
        </w:rPr>
      </w:pPr>
      <w:r w:rsidRPr="00847A03">
        <w:rPr>
          <w:rFonts w:ascii="Times New Roman" w:hAnsi="Times New Roman" w:cs="Times New Roman"/>
          <w:sz w:val="24"/>
          <w:szCs w:val="24"/>
        </w:rPr>
        <w:t xml:space="preserve">- МБУ городского округа Сызрань «Благоустройство» - ГТС инженерной защиты г. Сызрани, </w:t>
      </w:r>
      <w:r w:rsidRPr="00847A03">
        <w:rPr>
          <w:rFonts w:ascii="Times New Roman" w:hAnsi="Times New Roman" w:cs="Times New Roman"/>
          <w:sz w:val="24"/>
          <w:szCs w:val="24"/>
          <w:lang w:val="en-US"/>
        </w:rPr>
        <w:t>III</w:t>
      </w:r>
      <w:r w:rsidRPr="00847A03">
        <w:rPr>
          <w:rFonts w:ascii="Times New Roman" w:hAnsi="Times New Roman" w:cs="Times New Roman"/>
          <w:sz w:val="24"/>
          <w:szCs w:val="24"/>
        </w:rPr>
        <w:t xml:space="preserve"> класса, 20-21(00)0108-13-ЗНВ, декларация безопасности от 12.03.2021 № 13-ДБ-0108-2021 сроком на 4 года.  </w:t>
      </w:r>
    </w:p>
    <w:p w:rsidR="00E21082" w:rsidRPr="000365E1" w:rsidRDefault="00E21082" w:rsidP="000365E1">
      <w:pPr>
        <w:shd w:val="clear" w:color="auto" w:fill="FFFFFF"/>
        <w:spacing w:after="0" w:line="240" w:lineRule="auto"/>
        <w:ind w:firstLine="709"/>
        <w:jc w:val="center"/>
        <w:rPr>
          <w:rFonts w:ascii="Times New Roman" w:hAnsi="Times New Roman" w:cs="Times New Roman"/>
          <w:b/>
          <w:bCs/>
          <w:sz w:val="24"/>
          <w:szCs w:val="24"/>
        </w:rPr>
      </w:pPr>
      <w:r w:rsidRPr="000365E1">
        <w:rPr>
          <w:rFonts w:ascii="Times New Roman" w:hAnsi="Times New Roman" w:cs="Times New Roman"/>
          <w:b/>
          <w:sz w:val="24"/>
          <w:szCs w:val="24"/>
        </w:rPr>
        <w:t>По бесхозяйным ГТС</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марте 2021 года получена информация от ОМС о 3-х вновь выявленных гидротехнических сооружения, которые не имеют собственника или собственник которых неизвестен либо от права </w:t>
      </w:r>
      <w:proofErr w:type="gramStart"/>
      <w:r w:rsidRPr="00847A03">
        <w:rPr>
          <w:rFonts w:ascii="Times New Roman" w:hAnsi="Times New Roman" w:cs="Times New Roman"/>
          <w:sz w:val="24"/>
          <w:szCs w:val="24"/>
        </w:rPr>
        <w:t>собственности</w:t>
      </w:r>
      <w:proofErr w:type="gramEnd"/>
      <w:r w:rsidRPr="00847A03">
        <w:rPr>
          <w:rFonts w:ascii="Times New Roman" w:hAnsi="Times New Roman" w:cs="Times New Roman"/>
          <w:sz w:val="24"/>
          <w:szCs w:val="24"/>
        </w:rPr>
        <w:t xml:space="preserve"> на которое собственник отказался на территории Волжского района.</w:t>
      </w:r>
    </w:p>
    <w:p w:rsidR="00E21082" w:rsidRPr="00847A03" w:rsidRDefault="00E21082" w:rsidP="00847A03">
      <w:pPr>
        <w:spacing w:after="0" w:line="240" w:lineRule="auto"/>
        <w:ind w:firstLine="709"/>
        <w:jc w:val="both"/>
        <w:rPr>
          <w:rFonts w:ascii="Times New Roman" w:hAnsi="Times New Roman" w:cs="Times New Roman"/>
          <w:sz w:val="24"/>
          <w:szCs w:val="24"/>
        </w:rPr>
      </w:pPr>
      <w:proofErr w:type="gramStart"/>
      <w:r w:rsidRPr="00847A03">
        <w:rPr>
          <w:rFonts w:ascii="Times New Roman" w:hAnsi="Times New Roman" w:cs="Times New Roman"/>
          <w:sz w:val="24"/>
          <w:szCs w:val="24"/>
        </w:rPr>
        <w:t xml:space="preserve">По состоянию на 30 июня 2021 г. в перечне поднадзорных ГТС, расположенных на территории Самарской области, числятся 3 бесхозяйных сооружения (ГТС водохранилища на реке Малая Черная в 7,68 км северо-западнее </w:t>
      </w:r>
      <w:proofErr w:type="spellStart"/>
      <w:r w:rsidRPr="00847A03">
        <w:rPr>
          <w:rFonts w:ascii="Times New Roman" w:hAnsi="Times New Roman" w:cs="Times New Roman"/>
          <w:sz w:val="24"/>
          <w:szCs w:val="24"/>
        </w:rPr>
        <w:t>пгт</w:t>
      </w:r>
      <w:proofErr w:type="spellEnd"/>
      <w:r w:rsidRPr="00847A03">
        <w:rPr>
          <w:rFonts w:ascii="Times New Roman" w:hAnsi="Times New Roman" w:cs="Times New Roman"/>
          <w:sz w:val="24"/>
          <w:szCs w:val="24"/>
        </w:rPr>
        <w:t xml:space="preserve"> </w:t>
      </w:r>
      <w:proofErr w:type="spellStart"/>
      <w:r w:rsidRPr="00847A03">
        <w:rPr>
          <w:rFonts w:ascii="Times New Roman" w:hAnsi="Times New Roman" w:cs="Times New Roman"/>
          <w:sz w:val="24"/>
          <w:szCs w:val="24"/>
        </w:rPr>
        <w:t>Рощинский</w:t>
      </w:r>
      <w:proofErr w:type="spellEnd"/>
      <w:r w:rsidRPr="00847A03">
        <w:rPr>
          <w:rFonts w:ascii="Times New Roman" w:hAnsi="Times New Roman" w:cs="Times New Roman"/>
          <w:sz w:val="24"/>
          <w:szCs w:val="24"/>
        </w:rPr>
        <w:t xml:space="preserve">; ГТС водохранилища на реке Малая Черная в 6,41 км северо-западнее </w:t>
      </w:r>
      <w:proofErr w:type="spellStart"/>
      <w:r w:rsidRPr="00847A03">
        <w:rPr>
          <w:rFonts w:ascii="Times New Roman" w:hAnsi="Times New Roman" w:cs="Times New Roman"/>
          <w:sz w:val="24"/>
          <w:szCs w:val="24"/>
        </w:rPr>
        <w:t>пгт</w:t>
      </w:r>
      <w:proofErr w:type="spellEnd"/>
      <w:r w:rsidRPr="00847A03">
        <w:rPr>
          <w:rFonts w:ascii="Times New Roman" w:hAnsi="Times New Roman" w:cs="Times New Roman"/>
          <w:sz w:val="24"/>
          <w:szCs w:val="24"/>
        </w:rPr>
        <w:t xml:space="preserve"> </w:t>
      </w:r>
      <w:proofErr w:type="spellStart"/>
      <w:r w:rsidRPr="00847A03">
        <w:rPr>
          <w:rFonts w:ascii="Times New Roman" w:hAnsi="Times New Roman" w:cs="Times New Roman"/>
          <w:sz w:val="24"/>
          <w:szCs w:val="24"/>
        </w:rPr>
        <w:t>Рощинский</w:t>
      </w:r>
      <w:proofErr w:type="spellEnd"/>
      <w:r w:rsidRPr="00847A03">
        <w:rPr>
          <w:rFonts w:ascii="Times New Roman" w:hAnsi="Times New Roman" w:cs="Times New Roman"/>
          <w:sz w:val="24"/>
          <w:szCs w:val="24"/>
        </w:rPr>
        <w:t xml:space="preserve">; ГТС водохранилища на реке Малая Черная в 6,1 км северо-западнее </w:t>
      </w:r>
      <w:proofErr w:type="spellStart"/>
      <w:r w:rsidRPr="00847A03">
        <w:rPr>
          <w:rFonts w:ascii="Times New Roman" w:hAnsi="Times New Roman" w:cs="Times New Roman"/>
          <w:sz w:val="24"/>
          <w:szCs w:val="24"/>
        </w:rPr>
        <w:t>пгт</w:t>
      </w:r>
      <w:proofErr w:type="spellEnd"/>
      <w:r w:rsidRPr="00847A03">
        <w:rPr>
          <w:rFonts w:ascii="Times New Roman" w:hAnsi="Times New Roman" w:cs="Times New Roman"/>
          <w:sz w:val="24"/>
          <w:szCs w:val="24"/>
        </w:rPr>
        <w:t xml:space="preserve"> </w:t>
      </w:r>
      <w:proofErr w:type="spellStart"/>
      <w:r w:rsidRPr="00847A03">
        <w:rPr>
          <w:rFonts w:ascii="Times New Roman" w:hAnsi="Times New Roman" w:cs="Times New Roman"/>
          <w:sz w:val="24"/>
          <w:szCs w:val="24"/>
        </w:rPr>
        <w:t>Рощинский</w:t>
      </w:r>
      <w:proofErr w:type="spellEnd"/>
      <w:r w:rsidRPr="00847A03">
        <w:rPr>
          <w:rFonts w:ascii="Times New Roman" w:hAnsi="Times New Roman" w:cs="Times New Roman"/>
          <w:sz w:val="24"/>
          <w:szCs w:val="24"/>
        </w:rPr>
        <w:t xml:space="preserve">). </w:t>
      </w:r>
      <w:proofErr w:type="gramEnd"/>
    </w:p>
    <w:p w:rsidR="00E21082" w:rsidRPr="000365E1" w:rsidRDefault="000365E1" w:rsidP="000365E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Мероприятия по паводку 2021 года</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в период весеннего половодья и паводка 2021 года.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Управлением организовано взаимодействие с муниципальными образованиями по вопросам органи</w:t>
      </w:r>
      <w:r w:rsidR="000365E1">
        <w:rPr>
          <w:rFonts w:ascii="Times New Roman" w:hAnsi="Times New Roman" w:cs="Times New Roman"/>
          <w:sz w:val="24"/>
          <w:szCs w:val="24"/>
        </w:rPr>
        <w:t>зации мониторинга, проверок ГТС</w:t>
      </w:r>
      <w:r w:rsidRPr="00847A03">
        <w:rPr>
          <w:rFonts w:ascii="Times New Roman" w:hAnsi="Times New Roman" w:cs="Times New Roman"/>
          <w:sz w:val="24"/>
          <w:szCs w:val="24"/>
        </w:rPr>
        <w:t xml:space="preserve"> и информационного обмена.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2021 года Управлением направлены информационные письма:</w:t>
      </w:r>
    </w:p>
    <w:p w:rsidR="00E21082" w:rsidRPr="00847A03" w:rsidRDefault="000365E1" w:rsidP="00847A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1082" w:rsidRPr="00847A03">
        <w:rPr>
          <w:rFonts w:ascii="Times New Roman" w:hAnsi="Times New Roman" w:cs="Times New Roman"/>
          <w:sz w:val="24"/>
          <w:szCs w:val="24"/>
        </w:rPr>
        <w:t>на поднадзорные предприятия промышленности и энергетики;</w:t>
      </w:r>
    </w:p>
    <w:p w:rsidR="00E21082" w:rsidRPr="00847A03" w:rsidRDefault="000365E1" w:rsidP="00847A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1082" w:rsidRPr="00847A03">
        <w:rPr>
          <w:rFonts w:ascii="Times New Roman" w:hAnsi="Times New Roman" w:cs="Times New Roman"/>
          <w:sz w:val="24"/>
          <w:szCs w:val="24"/>
        </w:rPr>
        <w:t>в администрации районов, на территории которых расположены гидротехнические сооружения;</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2021 года.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Согласно письмам, поступившим в Управление, на предприятиях промышленности созданы </w:t>
      </w:r>
      <w:proofErr w:type="spellStart"/>
      <w:r w:rsidRPr="00847A03">
        <w:rPr>
          <w:rFonts w:ascii="Times New Roman" w:hAnsi="Times New Roman" w:cs="Times New Roman"/>
          <w:sz w:val="24"/>
          <w:szCs w:val="24"/>
        </w:rPr>
        <w:t>противопаводковые</w:t>
      </w:r>
      <w:proofErr w:type="spellEnd"/>
      <w:r w:rsidRPr="00847A03">
        <w:rPr>
          <w:rFonts w:ascii="Times New Roman" w:hAnsi="Times New Roman" w:cs="Times New Roman"/>
          <w:sz w:val="24"/>
          <w:szCs w:val="24"/>
        </w:rPr>
        <w:t xml:space="preserve">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w:t>
      </w:r>
      <w:proofErr w:type="spellStart"/>
      <w:r w:rsidRPr="00847A03">
        <w:rPr>
          <w:rFonts w:ascii="Times New Roman" w:hAnsi="Times New Roman" w:cs="Times New Roman"/>
          <w:sz w:val="24"/>
          <w:szCs w:val="24"/>
        </w:rPr>
        <w:t>противопаводковых</w:t>
      </w:r>
      <w:proofErr w:type="spellEnd"/>
      <w:r w:rsidRPr="00847A03">
        <w:rPr>
          <w:rFonts w:ascii="Times New Roman" w:hAnsi="Times New Roman" w:cs="Times New Roman"/>
          <w:sz w:val="24"/>
          <w:szCs w:val="24"/>
        </w:rPr>
        <w:t xml:space="preserve"> мероприятий, созданы резервные запасы финансовых и материальных средств.</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Управлении ведется контроль еженедельного мониторинга развития паводковой обстановки отметки уровней воды в верхнем и нижнем бьефе (Жигулевская ГЭС, на ГТС </w:t>
      </w:r>
      <w:proofErr w:type="spellStart"/>
      <w:r w:rsidRPr="00847A03">
        <w:rPr>
          <w:rFonts w:ascii="Times New Roman" w:hAnsi="Times New Roman" w:cs="Times New Roman"/>
          <w:sz w:val="24"/>
          <w:szCs w:val="24"/>
        </w:rPr>
        <w:lastRenderedPageBreak/>
        <w:t>Кутулукского</w:t>
      </w:r>
      <w:proofErr w:type="spellEnd"/>
      <w:r w:rsidRPr="00847A03">
        <w:rPr>
          <w:rFonts w:ascii="Times New Roman" w:hAnsi="Times New Roman" w:cs="Times New Roman"/>
          <w:sz w:val="24"/>
          <w:szCs w:val="24"/>
        </w:rPr>
        <w:t xml:space="preserve"> водохранилища, ГТС Черновского водохранилища, ГТС </w:t>
      </w:r>
      <w:proofErr w:type="spellStart"/>
      <w:r w:rsidRPr="00847A03">
        <w:rPr>
          <w:rFonts w:ascii="Times New Roman" w:hAnsi="Times New Roman" w:cs="Times New Roman"/>
          <w:sz w:val="24"/>
          <w:szCs w:val="24"/>
        </w:rPr>
        <w:t>Поляковского</w:t>
      </w:r>
      <w:proofErr w:type="spellEnd"/>
      <w:r w:rsidRPr="00847A03">
        <w:rPr>
          <w:rFonts w:ascii="Times New Roman" w:hAnsi="Times New Roman" w:cs="Times New Roman"/>
          <w:sz w:val="24"/>
          <w:szCs w:val="24"/>
        </w:rPr>
        <w:t xml:space="preserve"> водохранилища, ГТС </w:t>
      </w:r>
      <w:proofErr w:type="spellStart"/>
      <w:r w:rsidRPr="00847A03">
        <w:rPr>
          <w:rFonts w:ascii="Times New Roman" w:hAnsi="Times New Roman" w:cs="Times New Roman"/>
          <w:sz w:val="24"/>
          <w:szCs w:val="24"/>
        </w:rPr>
        <w:t>Ветлянского</w:t>
      </w:r>
      <w:proofErr w:type="spellEnd"/>
      <w:r w:rsidRPr="00847A03">
        <w:rPr>
          <w:rFonts w:ascii="Times New Roman" w:hAnsi="Times New Roman" w:cs="Times New Roman"/>
          <w:sz w:val="24"/>
          <w:szCs w:val="24"/>
        </w:rPr>
        <w:t xml:space="preserve"> водохранилища, ГТС </w:t>
      </w:r>
      <w:proofErr w:type="spellStart"/>
      <w:r w:rsidRPr="00847A03">
        <w:rPr>
          <w:rFonts w:ascii="Times New Roman" w:hAnsi="Times New Roman" w:cs="Times New Roman"/>
          <w:sz w:val="24"/>
          <w:szCs w:val="24"/>
        </w:rPr>
        <w:t>Кондурчинского</w:t>
      </w:r>
      <w:proofErr w:type="spellEnd"/>
      <w:r w:rsidRPr="00847A03">
        <w:rPr>
          <w:rFonts w:ascii="Times New Roman" w:hAnsi="Times New Roman" w:cs="Times New Roman"/>
          <w:sz w:val="24"/>
          <w:szCs w:val="24"/>
        </w:rPr>
        <w:t xml:space="preserve"> водохранилища, ГТС Михайло-</w:t>
      </w:r>
      <w:proofErr w:type="spellStart"/>
      <w:r w:rsidRPr="00847A03">
        <w:rPr>
          <w:rFonts w:ascii="Times New Roman" w:hAnsi="Times New Roman" w:cs="Times New Roman"/>
          <w:sz w:val="24"/>
          <w:szCs w:val="24"/>
        </w:rPr>
        <w:t>Овсянского</w:t>
      </w:r>
      <w:proofErr w:type="spellEnd"/>
      <w:r w:rsidRPr="00847A03">
        <w:rPr>
          <w:rFonts w:ascii="Times New Roman" w:hAnsi="Times New Roman" w:cs="Times New Roman"/>
          <w:sz w:val="24"/>
          <w:szCs w:val="24"/>
        </w:rPr>
        <w:t xml:space="preserve"> водохранилища, ГТС на р. Большой</w:t>
      </w:r>
      <w:proofErr w:type="gramStart"/>
      <w:r w:rsidRPr="00847A03">
        <w:rPr>
          <w:rFonts w:ascii="Times New Roman" w:hAnsi="Times New Roman" w:cs="Times New Roman"/>
          <w:sz w:val="24"/>
          <w:szCs w:val="24"/>
        </w:rPr>
        <w:t xml:space="preserve"> Т</w:t>
      </w:r>
      <w:proofErr w:type="gramEnd"/>
      <w:r w:rsidRPr="00847A03">
        <w:rPr>
          <w:rFonts w:ascii="Times New Roman" w:hAnsi="Times New Roman" w:cs="Times New Roman"/>
          <w:sz w:val="24"/>
          <w:szCs w:val="24"/>
        </w:rPr>
        <w:t xml:space="preserve">олкай, ГТС </w:t>
      </w:r>
      <w:proofErr w:type="spellStart"/>
      <w:r w:rsidRPr="00847A03">
        <w:rPr>
          <w:rFonts w:ascii="Times New Roman" w:hAnsi="Times New Roman" w:cs="Times New Roman"/>
          <w:sz w:val="24"/>
          <w:szCs w:val="24"/>
        </w:rPr>
        <w:t>Таловского</w:t>
      </w:r>
      <w:proofErr w:type="spellEnd"/>
      <w:r w:rsidRPr="00847A03">
        <w:rPr>
          <w:rFonts w:ascii="Times New Roman" w:hAnsi="Times New Roman" w:cs="Times New Roman"/>
          <w:sz w:val="24"/>
          <w:szCs w:val="24"/>
        </w:rPr>
        <w:t xml:space="preserve"> водохранилища, ГТС на реке </w:t>
      </w:r>
      <w:proofErr w:type="spellStart"/>
      <w:r w:rsidRPr="00847A03">
        <w:rPr>
          <w:rFonts w:ascii="Times New Roman" w:hAnsi="Times New Roman" w:cs="Times New Roman"/>
          <w:sz w:val="24"/>
          <w:szCs w:val="24"/>
        </w:rPr>
        <w:t>Байтермишка</w:t>
      </w:r>
      <w:proofErr w:type="spellEnd"/>
      <w:r w:rsidRPr="00847A03">
        <w:rPr>
          <w:rFonts w:ascii="Times New Roman" w:hAnsi="Times New Roman" w:cs="Times New Roman"/>
          <w:sz w:val="24"/>
          <w:szCs w:val="24"/>
        </w:rPr>
        <w:t>).</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 xml:space="preserve">Согласно Плана </w:t>
      </w:r>
      <w:proofErr w:type="gramStart"/>
      <w:r w:rsidRPr="00847A03">
        <w:rPr>
          <w:rFonts w:ascii="Times New Roman" w:hAnsi="Times New Roman" w:cs="Times New Roman"/>
          <w:sz w:val="24"/>
          <w:szCs w:val="24"/>
        </w:rPr>
        <w:t>проведения проверок деятельности органов местного самоуправления</w:t>
      </w:r>
      <w:proofErr w:type="gramEnd"/>
      <w:r w:rsidRPr="00847A03">
        <w:rPr>
          <w:rFonts w:ascii="Times New Roman" w:hAnsi="Times New Roman" w:cs="Times New Roman"/>
          <w:sz w:val="24"/>
          <w:szCs w:val="24"/>
        </w:rPr>
        <w:t xml:space="preserve"> на 2021 год, утвержденного руководителем Управления за 6 месяцев 2021 года проведены 6 проверки 12 гидротехнических сооружений.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17.03.2021 по 30.03.2021 </w:t>
      </w:r>
      <w:r w:rsidR="00D52292">
        <w:rPr>
          <w:rFonts w:ascii="Times New Roman" w:hAnsi="Times New Roman" w:cs="Times New Roman"/>
          <w:bCs/>
          <w:sz w:val="24"/>
          <w:szCs w:val="24"/>
        </w:rPr>
        <w:t xml:space="preserve">года </w:t>
      </w:r>
      <w:r w:rsidRPr="00847A03">
        <w:rPr>
          <w:rFonts w:ascii="Times New Roman" w:hAnsi="Times New Roman" w:cs="Times New Roman"/>
          <w:bCs/>
          <w:sz w:val="24"/>
          <w:szCs w:val="24"/>
        </w:rPr>
        <w:t xml:space="preserve">проведена плановая проверка в отношении Администрации </w:t>
      </w:r>
      <w:proofErr w:type="spellStart"/>
      <w:r w:rsidRPr="00847A03">
        <w:rPr>
          <w:rFonts w:ascii="Times New Roman" w:hAnsi="Times New Roman" w:cs="Times New Roman"/>
          <w:bCs/>
          <w:sz w:val="24"/>
          <w:szCs w:val="24"/>
        </w:rPr>
        <w:t>с.п</w:t>
      </w:r>
      <w:proofErr w:type="spellEnd"/>
      <w:r w:rsidRPr="00847A03">
        <w:rPr>
          <w:rFonts w:ascii="Times New Roman" w:hAnsi="Times New Roman" w:cs="Times New Roman"/>
          <w:bCs/>
          <w:sz w:val="24"/>
          <w:szCs w:val="24"/>
        </w:rPr>
        <w:t xml:space="preserve">. </w:t>
      </w:r>
      <w:proofErr w:type="gramStart"/>
      <w:r w:rsidRPr="00847A03">
        <w:rPr>
          <w:rFonts w:ascii="Times New Roman" w:hAnsi="Times New Roman" w:cs="Times New Roman"/>
          <w:bCs/>
          <w:sz w:val="24"/>
          <w:szCs w:val="24"/>
        </w:rPr>
        <w:t xml:space="preserve">Новый Буян Красноярского района Самарской области, в собственности которой находится ГТС </w:t>
      </w:r>
      <w:proofErr w:type="spellStart"/>
      <w:r w:rsidRPr="00847A03">
        <w:rPr>
          <w:rFonts w:ascii="Times New Roman" w:hAnsi="Times New Roman" w:cs="Times New Roman"/>
          <w:bCs/>
          <w:sz w:val="24"/>
          <w:szCs w:val="24"/>
        </w:rPr>
        <w:t>берегоукрепление</w:t>
      </w:r>
      <w:proofErr w:type="spellEnd"/>
      <w:r w:rsidRPr="00847A03">
        <w:rPr>
          <w:rFonts w:ascii="Times New Roman" w:hAnsi="Times New Roman" w:cs="Times New Roman"/>
          <w:bCs/>
          <w:sz w:val="24"/>
          <w:szCs w:val="24"/>
        </w:rPr>
        <w:t xml:space="preserve"> на Саратовском водохранилище у с. Софьино Самарской области.</w:t>
      </w:r>
      <w:proofErr w:type="gramEnd"/>
      <w:r w:rsidRPr="00847A03">
        <w:rPr>
          <w:rFonts w:ascii="Times New Roman" w:hAnsi="Times New Roman" w:cs="Times New Roman"/>
          <w:bCs/>
          <w:sz w:val="24"/>
          <w:szCs w:val="24"/>
        </w:rPr>
        <w:t xml:space="preserve"> Выявлено 12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18.03.2021 по 31.03.2021 </w:t>
      </w:r>
      <w:r w:rsidR="00D52292">
        <w:rPr>
          <w:rFonts w:ascii="Times New Roman" w:hAnsi="Times New Roman" w:cs="Times New Roman"/>
          <w:bCs/>
          <w:sz w:val="24"/>
          <w:szCs w:val="24"/>
        </w:rPr>
        <w:t xml:space="preserve">года </w:t>
      </w:r>
      <w:r w:rsidRPr="00847A03">
        <w:rPr>
          <w:rFonts w:ascii="Times New Roman" w:hAnsi="Times New Roman" w:cs="Times New Roman"/>
          <w:bCs/>
          <w:sz w:val="24"/>
          <w:szCs w:val="24"/>
        </w:rPr>
        <w:t xml:space="preserve">проведена плановая проверка в отношении Администрации сельского поселения </w:t>
      </w:r>
      <w:proofErr w:type="spellStart"/>
      <w:r w:rsidRPr="00847A03">
        <w:rPr>
          <w:rFonts w:ascii="Times New Roman" w:hAnsi="Times New Roman" w:cs="Times New Roman"/>
          <w:bCs/>
          <w:sz w:val="24"/>
          <w:szCs w:val="24"/>
        </w:rPr>
        <w:t>Коноваловка</w:t>
      </w:r>
      <w:proofErr w:type="spellEnd"/>
      <w:r w:rsidRPr="00847A03">
        <w:rPr>
          <w:rFonts w:ascii="Times New Roman" w:hAnsi="Times New Roman" w:cs="Times New Roman"/>
          <w:bCs/>
          <w:sz w:val="24"/>
          <w:szCs w:val="24"/>
        </w:rPr>
        <w:t xml:space="preserve"> муниципального района Борский Самарской области, в собственности которой находится ГТС пруда на овраге в </w:t>
      </w:r>
      <w:proofErr w:type="spellStart"/>
      <w:r w:rsidRPr="00847A03">
        <w:rPr>
          <w:rFonts w:ascii="Times New Roman" w:hAnsi="Times New Roman" w:cs="Times New Roman"/>
          <w:bCs/>
          <w:sz w:val="24"/>
          <w:szCs w:val="24"/>
        </w:rPr>
        <w:t>с</w:t>
      </w:r>
      <w:proofErr w:type="gramStart"/>
      <w:r w:rsidRPr="00847A03">
        <w:rPr>
          <w:rFonts w:ascii="Times New Roman" w:hAnsi="Times New Roman" w:cs="Times New Roman"/>
          <w:bCs/>
          <w:sz w:val="24"/>
          <w:szCs w:val="24"/>
        </w:rPr>
        <w:t>.К</w:t>
      </w:r>
      <w:proofErr w:type="gramEnd"/>
      <w:r w:rsidRPr="00847A03">
        <w:rPr>
          <w:rFonts w:ascii="Times New Roman" w:hAnsi="Times New Roman" w:cs="Times New Roman"/>
          <w:bCs/>
          <w:sz w:val="24"/>
          <w:szCs w:val="24"/>
        </w:rPr>
        <w:t>оноваловка</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м.р</w:t>
      </w:r>
      <w:proofErr w:type="spellEnd"/>
      <w:r w:rsidRPr="00847A03">
        <w:rPr>
          <w:rFonts w:ascii="Times New Roman" w:hAnsi="Times New Roman" w:cs="Times New Roman"/>
          <w:bCs/>
          <w:sz w:val="24"/>
          <w:szCs w:val="24"/>
        </w:rPr>
        <w:t>. Борский Самарской области. Выявлено 21 нарушение,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19.04.2021 по 18.05.2021 </w:t>
      </w:r>
      <w:r w:rsidR="00D52292">
        <w:rPr>
          <w:rFonts w:ascii="Times New Roman" w:hAnsi="Times New Roman" w:cs="Times New Roman"/>
          <w:bCs/>
          <w:sz w:val="24"/>
          <w:szCs w:val="24"/>
        </w:rPr>
        <w:t xml:space="preserve">года </w:t>
      </w:r>
      <w:r w:rsidRPr="00847A03">
        <w:rPr>
          <w:rFonts w:ascii="Times New Roman" w:hAnsi="Times New Roman" w:cs="Times New Roman"/>
          <w:bCs/>
          <w:sz w:val="24"/>
          <w:szCs w:val="24"/>
        </w:rPr>
        <w:t xml:space="preserve">проведена плановая проверка в отношении Администрации сельского поселения </w:t>
      </w:r>
      <w:proofErr w:type="spellStart"/>
      <w:r w:rsidRPr="00847A03">
        <w:rPr>
          <w:rFonts w:ascii="Times New Roman" w:hAnsi="Times New Roman" w:cs="Times New Roman"/>
          <w:bCs/>
          <w:sz w:val="24"/>
          <w:szCs w:val="24"/>
        </w:rPr>
        <w:t>Шилан</w:t>
      </w:r>
      <w:proofErr w:type="spellEnd"/>
      <w:r w:rsidRPr="00847A03">
        <w:rPr>
          <w:rFonts w:ascii="Times New Roman" w:hAnsi="Times New Roman" w:cs="Times New Roman"/>
          <w:bCs/>
          <w:sz w:val="24"/>
          <w:szCs w:val="24"/>
        </w:rPr>
        <w:t xml:space="preserve"> муниципального района Красноярский Самарской области, в собственности которой находится ГТС пруда </w:t>
      </w:r>
      <w:proofErr w:type="spellStart"/>
      <w:r w:rsidRPr="00847A03">
        <w:rPr>
          <w:rFonts w:ascii="Times New Roman" w:hAnsi="Times New Roman" w:cs="Times New Roman"/>
          <w:bCs/>
          <w:sz w:val="24"/>
          <w:szCs w:val="24"/>
        </w:rPr>
        <w:t>Шиланский</w:t>
      </w:r>
      <w:proofErr w:type="spellEnd"/>
      <w:r w:rsidRPr="00847A03">
        <w:rPr>
          <w:rFonts w:ascii="Times New Roman" w:hAnsi="Times New Roman" w:cs="Times New Roman"/>
          <w:bCs/>
          <w:sz w:val="24"/>
          <w:szCs w:val="24"/>
        </w:rPr>
        <w:t xml:space="preserve"> ключ в </w:t>
      </w:r>
      <w:proofErr w:type="spellStart"/>
      <w:r w:rsidRPr="00847A03">
        <w:rPr>
          <w:rFonts w:ascii="Times New Roman" w:hAnsi="Times New Roman" w:cs="Times New Roman"/>
          <w:bCs/>
          <w:sz w:val="24"/>
          <w:szCs w:val="24"/>
        </w:rPr>
        <w:t>с</w:t>
      </w:r>
      <w:proofErr w:type="gramStart"/>
      <w:r w:rsidRPr="00847A03">
        <w:rPr>
          <w:rFonts w:ascii="Times New Roman" w:hAnsi="Times New Roman" w:cs="Times New Roman"/>
          <w:bCs/>
          <w:sz w:val="24"/>
          <w:szCs w:val="24"/>
        </w:rPr>
        <w:t>.Ш</w:t>
      </w:r>
      <w:proofErr w:type="gramEnd"/>
      <w:r w:rsidRPr="00847A03">
        <w:rPr>
          <w:rFonts w:ascii="Times New Roman" w:hAnsi="Times New Roman" w:cs="Times New Roman"/>
          <w:bCs/>
          <w:sz w:val="24"/>
          <w:szCs w:val="24"/>
        </w:rPr>
        <w:t>илан</w:t>
      </w:r>
      <w:proofErr w:type="spellEnd"/>
      <w:r w:rsidRPr="00847A03">
        <w:rPr>
          <w:rFonts w:ascii="Times New Roman" w:hAnsi="Times New Roman" w:cs="Times New Roman"/>
          <w:bCs/>
          <w:sz w:val="24"/>
          <w:szCs w:val="24"/>
        </w:rPr>
        <w:t>. Выявлено 16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26.04.2021 по 25.05.2021 </w:t>
      </w:r>
      <w:r w:rsidR="00D52292">
        <w:rPr>
          <w:rFonts w:ascii="Times New Roman" w:hAnsi="Times New Roman" w:cs="Times New Roman"/>
          <w:bCs/>
          <w:sz w:val="24"/>
          <w:szCs w:val="24"/>
        </w:rPr>
        <w:t xml:space="preserve">года </w:t>
      </w:r>
      <w:r w:rsidRPr="00847A03">
        <w:rPr>
          <w:rFonts w:ascii="Times New Roman" w:hAnsi="Times New Roman" w:cs="Times New Roman"/>
          <w:bCs/>
          <w:sz w:val="24"/>
          <w:szCs w:val="24"/>
        </w:rPr>
        <w:t xml:space="preserve">проведена плановая проверка в отношении Администрации муниципального района </w:t>
      </w:r>
      <w:proofErr w:type="spellStart"/>
      <w:r w:rsidRPr="00847A03">
        <w:rPr>
          <w:rFonts w:ascii="Times New Roman" w:hAnsi="Times New Roman" w:cs="Times New Roman"/>
          <w:bCs/>
          <w:sz w:val="24"/>
          <w:szCs w:val="24"/>
        </w:rPr>
        <w:t>Пестравский</w:t>
      </w:r>
      <w:proofErr w:type="spellEnd"/>
      <w:r w:rsidRPr="00847A03">
        <w:rPr>
          <w:rFonts w:ascii="Times New Roman" w:hAnsi="Times New Roman" w:cs="Times New Roman"/>
          <w:bCs/>
          <w:sz w:val="24"/>
          <w:szCs w:val="24"/>
        </w:rPr>
        <w:t xml:space="preserve"> Самарской области, в собственности которой находится ГТС пруда в </w:t>
      </w:r>
      <w:proofErr w:type="spellStart"/>
      <w:r w:rsidRPr="00847A03">
        <w:rPr>
          <w:rFonts w:ascii="Times New Roman" w:hAnsi="Times New Roman" w:cs="Times New Roman"/>
          <w:bCs/>
          <w:sz w:val="24"/>
          <w:szCs w:val="24"/>
        </w:rPr>
        <w:t>с</w:t>
      </w:r>
      <w:proofErr w:type="gramStart"/>
      <w:r w:rsidRPr="00847A03">
        <w:rPr>
          <w:rFonts w:ascii="Times New Roman" w:hAnsi="Times New Roman" w:cs="Times New Roman"/>
          <w:bCs/>
          <w:sz w:val="24"/>
          <w:szCs w:val="24"/>
        </w:rPr>
        <w:t>.М</w:t>
      </w:r>
      <w:proofErr w:type="gramEnd"/>
      <w:r w:rsidRPr="00847A03">
        <w:rPr>
          <w:rFonts w:ascii="Times New Roman" w:hAnsi="Times New Roman" w:cs="Times New Roman"/>
          <w:bCs/>
          <w:sz w:val="24"/>
          <w:szCs w:val="24"/>
        </w:rPr>
        <w:t>алоархангельское</w:t>
      </w:r>
      <w:proofErr w:type="spellEnd"/>
      <w:r w:rsidRPr="00847A03">
        <w:rPr>
          <w:rFonts w:ascii="Times New Roman" w:hAnsi="Times New Roman" w:cs="Times New Roman"/>
          <w:bCs/>
          <w:sz w:val="24"/>
          <w:szCs w:val="24"/>
        </w:rPr>
        <w:t xml:space="preserve"> (Хохлов); ГТС пруда в </w:t>
      </w:r>
      <w:proofErr w:type="spellStart"/>
      <w:r w:rsidRPr="00847A03">
        <w:rPr>
          <w:rFonts w:ascii="Times New Roman" w:hAnsi="Times New Roman" w:cs="Times New Roman"/>
          <w:bCs/>
          <w:sz w:val="24"/>
          <w:szCs w:val="24"/>
        </w:rPr>
        <w:t>с.Малоархангельское</w:t>
      </w:r>
      <w:proofErr w:type="spellEnd"/>
      <w:r w:rsidRPr="00847A03">
        <w:rPr>
          <w:rFonts w:ascii="Times New Roman" w:hAnsi="Times New Roman" w:cs="Times New Roman"/>
          <w:bCs/>
          <w:sz w:val="24"/>
          <w:szCs w:val="24"/>
        </w:rPr>
        <w:t xml:space="preserve"> (новый); ГТС водохранилища </w:t>
      </w:r>
      <w:proofErr w:type="spellStart"/>
      <w:r w:rsidRPr="00847A03">
        <w:rPr>
          <w:rFonts w:ascii="Times New Roman" w:hAnsi="Times New Roman" w:cs="Times New Roman"/>
          <w:bCs/>
          <w:sz w:val="24"/>
          <w:szCs w:val="24"/>
        </w:rPr>
        <w:t>Кирсановское</w:t>
      </w:r>
      <w:proofErr w:type="spellEnd"/>
      <w:r w:rsidRPr="00847A03">
        <w:rPr>
          <w:rFonts w:ascii="Times New Roman" w:hAnsi="Times New Roman" w:cs="Times New Roman"/>
          <w:bCs/>
          <w:sz w:val="24"/>
          <w:szCs w:val="24"/>
        </w:rPr>
        <w:t xml:space="preserve">; ГТС пруда Серегин; ГТС пруда Сорокин Дол; ГТС пруда Кондрашкин; ГТС на реке </w:t>
      </w:r>
      <w:proofErr w:type="spellStart"/>
      <w:r w:rsidRPr="00847A03">
        <w:rPr>
          <w:rFonts w:ascii="Times New Roman" w:hAnsi="Times New Roman" w:cs="Times New Roman"/>
          <w:bCs/>
          <w:sz w:val="24"/>
          <w:szCs w:val="24"/>
        </w:rPr>
        <w:t>Михеиха</w:t>
      </w:r>
      <w:proofErr w:type="spellEnd"/>
      <w:r w:rsidRPr="00847A03">
        <w:rPr>
          <w:rFonts w:ascii="Times New Roman" w:hAnsi="Times New Roman" w:cs="Times New Roman"/>
          <w:bCs/>
          <w:sz w:val="24"/>
          <w:szCs w:val="24"/>
        </w:rPr>
        <w:t>. Выявлено 84 нарушения,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01.06.2021 по 29.06.2021 </w:t>
      </w:r>
      <w:r w:rsidR="00D52292">
        <w:rPr>
          <w:rFonts w:ascii="Times New Roman" w:hAnsi="Times New Roman" w:cs="Times New Roman"/>
          <w:bCs/>
          <w:sz w:val="24"/>
          <w:szCs w:val="24"/>
        </w:rPr>
        <w:t xml:space="preserve">года </w:t>
      </w:r>
      <w:r w:rsidRPr="00847A03">
        <w:rPr>
          <w:rFonts w:ascii="Times New Roman" w:hAnsi="Times New Roman" w:cs="Times New Roman"/>
          <w:bCs/>
          <w:sz w:val="24"/>
          <w:szCs w:val="24"/>
        </w:rPr>
        <w:t>проведена плановая проверка в отношении Администрации муниципального района Сергиевский Самарской области, в собственности которой находится ГТС водохранилища «Крутой Дол». Выявлено 11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09.06.2021 по 29.06.2021 </w:t>
      </w:r>
      <w:r w:rsidR="00D52292">
        <w:rPr>
          <w:rFonts w:ascii="Times New Roman" w:hAnsi="Times New Roman" w:cs="Times New Roman"/>
          <w:bCs/>
          <w:sz w:val="24"/>
          <w:szCs w:val="24"/>
        </w:rPr>
        <w:t xml:space="preserve">года </w:t>
      </w:r>
      <w:r w:rsidRPr="00847A03">
        <w:rPr>
          <w:rFonts w:ascii="Times New Roman" w:hAnsi="Times New Roman" w:cs="Times New Roman"/>
          <w:bCs/>
          <w:sz w:val="24"/>
          <w:szCs w:val="24"/>
        </w:rPr>
        <w:t>проведена плановая проверка в отношении Администрация муниципального района Сергиевский Самарской области, в собственности которой находится ГТС пруда "</w:t>
      </w:r>
      <w:proofErr w:type="spellStart"/>
      <w:r w:rsidRPr="00847A03">
        <w:rPr>
          <w:rFonts w:ascii="Times New Roman" w:hAnsi="Times New Roman" w:cs="Times New Roman"/>
          <w:bCs/>
          <w:sz w:val="24"/>
          <w:szCs w:val="24"/>
        </w:rPr>
        <w:t>Игонькин</w:t>
      </w:r>
      <w:proofErr w:type="spellEnd"/>
      <w:r w:rsidRPr="00847A03">
        <w:rPr>
          <w:rFonts w:ascii="Times New Roman" w:hAnsi="Times New Roman" w:cs="Times New Roman"/>
          <w:bCs/>
          <w:sz w:val="24"/>
          <w:szCs w:val="24"/>
        </w:rPr>
        <w:t>". Выявлено 15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23.06.2021 по 28.06.2021 </w:t>
      </w:r>
      <w:r w:rsidR="00D52292">
        <w:rPr>
          <w:rFonts w:ascii="Times New Roman" w:hAnsi="Times New Roman" w:cs="Times New Roman"/>
          <w:bCs/>
          <w:sz w:val="24"/>
          <w:szCs w:val="24"/>
        </w:rPr>
        <w:t xml:space="preserve">года </w:t>
      </w:r>
      <w:r w:rsidRPr="00847A03">
        <w:rPr>
          <w:rFonts w:ascii="Times New Roman" w:hAnsi="Times New Roman" w:cs="Times New Roman"/>
          <w:bCs/>
          <w:sz w:val="24"/>
          <w:szCs w:val="24"/>
        </w:rPr>
        <w:t xml:space="preserve">проведена внеплановая проверка в отношении Администрации сельского поселения </w:t>
      </w:r>
      <w:proofErr w:type="spellStart"/>
      <w:r w:rsidRPr="00847A03">
        <w:rPr>
          <w:rFonts w:ascii="Times New Roman" w:hAnsi="Times New Roman" w:cs="Times New Roman"/>
          <w:bCs/>
          <w:sz w:val="24"/>
          <w:szCs w:val="24"/>
        </w:rPr>
        <w:t>Н.Буян</w:t>
      </w:r>
      <w:proofErr w:type="spellEnd"/>
      <w:r w:rsidRPr="00847A03">
        <w:rPr>
          <w:rFonts w:ascii="Times New Roman" w:hAnsi="Times New Roman" w:cs="Times New Roman"/>
          <w:bCs/>
          <w:sz w:val="24"/>
          <w:szCs w:val="24"/>
        </w:rPr>
        <w:t xml:space="preserve"> муниципального района Красноярский Самарской области, в собственности которой находится ГТС на водохранилище на реке Буян западная часть села </w:t>
      </w:r>
      <w:proofErr w:type="spellStart"/>
      <w:r w:rsidRPr="00847A03">
        <w:rPr>
          <w:rFonts w:ascii="Times New Roman" w:hAnsi="Times New Roman" w:cs="Times New Roman"/>
          <w:bCs/>
          <w:sz w:val="24"/>
          <w:szCs w:val="24"/>
        </w:rPr>
        <w:t>Н.Буян</w:t>
      </w:r>
      <w:proofErr w:type="spellEnd"/>
      <w:r w:rsidRPr="00847A03">
        <w:rPr>
          <w:rFonts w:ascii="Times New Roman" w:hAnsi="Times New Roman" w:cs="Times New Roman"/>
          <w:bCs/>
          <w:sz w:val="24"/>
          <w:szCs w:val="24"/>
        </w:rPr>
        <w:t>. Выявлено 4 нарушения,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w:t>
      </w:r>
      <w:r w:rsidR="00D52292">
        <w:rPr>
          <w:rFonts w:ascii="Times New Roman" w:hAnsi="Times New Roman" w:cs="Times New Roman"/>
          <w:sz w:val="24"/>
          <w:szCs w:val="24"/>
        </w:rPr>
        <w:t xml:space="preserve"> 25.02.2021 г. по 26.02.2021 года </w:t>
      </w:r>
      <w:r w:rsidRPr="00847A03">
        <w:rPr>
          <w:rFonts w:ascii="Times New Roman" w:hAnsi="Times New Roman" w:cs="Times New Roman"/>
          <w:sz w:val="24"/>
          <w:szCs w:val="24"/>
        </w:rPr>
        <w:t>были проведены м</w:t>
      </w:r>
      <w:r w:rsidR="00D52292">
        <w:rPr>
          <w:rFonts w:ascii="Times New Roman" w:hAnsi="Times New Roman" w:cs="Times New Roman"/>
          <w:sz w:val="24"/>
          <w:szCs w:val="24"/>
        </w:rPr>
        <w:t xml:space="preserve">ероприятия </w:t>
      </w:r>
      <w:r w:rsidRPr="00847A03">
        <w:rPr>
          <w:rFonts w:ascii="Times New Roman" w:hAnsi="Times New Roman" w:cs="Times New Roman"/>
          <w:sz w:val="24"/>
          <w:szCs w:val="24"/>
        </w:rPr>
        <w:t>в рамках постоянного государственного надзора в отношении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«Жигулевская ГЭС».</w:t>
      </w:r>
      <w:r w:rsidRPr="00847A03">
        <w:rPr>
          <w:rFonts w:ascii="Times New Roman" w:hAnsi="Times New Roman" w:cs="Times New Roman"/>
          <w:bCs/>
          <w:sz w:val="24"/>
          <w:szCs w:val="24"/>
        </w:rPr>
        <w:t xml:space="preserve"> Выявлено 1 нарушение,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24.03.2021 г. по 31.03.2021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были проведены мероприятия в рамках постоянного государственного надзора в отношении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«Жигулевская ГЭС».</w:t>
      </w:r>
      <w:r w:rsidRPr="00847A03">
        <w:rPr>
          <w:rFonts w:ascii="Times New Roman" w:hAnsi="Times New Roman" w:cs="Times New Roman"/>
          <w:bCs/>
          <w:sz w:val="24"/>
          <w:szCs w:val="24"/>
        </w:rPr>
        <w:t xml:space="preserve"> Выявлено 16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29.04.2021 г. по 30.04.2021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были проведены мероприятия в рамках постоянного государственного надзора в отношении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lastRenderedPageBreak/>
        <w:t>«Жигулевская ГЭС».</w:t>
      </w:r>
      <w:r w:rsidRPr="00847A03">
        <w:rPr>
          <w:rFonts w:ascii="Times New Roman" w:hAnsi="Times New Roman" w:cs="Times New Roman"/>
          <w:bCs/>
          <w:sz w:val="24"/>
          <w:szCs w:val="24"/>
        </w:rPr>
        <w:t xml:space="preserve"> Выявлено 3 нарушения,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28.05.2021 г. по 31.05.2021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были проведены мероприятия в рамках постоянного государственного надзора в отношении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«Жигулевская ГЭС».</w:t>
      </w:r>
      <w:r w:rsidRPr="00847A03">
        <w:rPr>
          <w:rFonts w:ascii="Times New Roman" w:hAnsi="Times New Roman" w:cs="Times New Roman"/>
          <w:bCs/>
          <w:sz w:val="24"/>
          <w:szCs w:val="24"/>
        </w:rPr>
        <w:t xml:space="preserve"> Нарушений не выявлено.</w:t>
      </w:r>
    </w:p>
    <w:p w:rsidR="00E21082" w:rsidRPr="00D52292" w:rsidRDefault="00E21082" w:rsidP="00D52292">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период с 29.06.2021 г. по 30.06.2021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были проведены мероприятия в рамках постоянного государственного надзора в отношении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«Жигулевская ГЭС».</w:t>
      </w:r>
      <w:r w:rsidRPr="00847A03">
        <w:rPr>
          <w:rFonts w:ascii="Times New Roman" w:hAnsi="Times New Roman" w:cs="Times New Roman"/>
          <w:bCs/>
          <w:sz w:val="24"/>
          <w:szCs w:val="24"/>
        </w:rPr>
        <w:t xml:space="preserve"> Нарушений не выявлено.</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В период с 27.05.2021 г. по 04.06.2021 г</w:t>
      </w:r>
      <w:r w:rsidR="00D52292">
        <w:rPr>
          <w:rFonts w:ascii="Times New Roman" w:hAnsi="Times New Roman" w:cs="Times New Roman"/>
          <w:bCs/>
          <w:sz w:val="24"/>
          <w:szCs w:val="24"/>
        </w:rPr>
        <w:t>ода</w:t>
      </w:r>
      <w:r w:rsidRPr="00847A03">
        <w:rPr>
          <w:rFonts w:ascii="Times New Roman" w:hAnsi="Times New Roman" w:cs="Times New Roman"/>
          <w:bCs/>
          <w:sz w:val="24"/>
          <w:szCs w:val="24"/>
        </w:rPr>
        <w:t xml:space="preserve"> проведена внеплановая проверка по исполнению ранее выданного предписания в отношении </w:t>
      </w:r>
      <w:r w:rsidRPr="00847A03">
        <w:rPr>
          <w:rFonts w:ascii="Times New Roman" w:hAnsi="Times New Roman" w:cs="Times New Roman"/>
          <w:sz w:val="24"/>
          <w:szCs w:val="24"/>
        </w:rPr>
        <w:t>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«Жигулевская ГЭС». Нарушения устранены.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26.03.2021 в Правительстве Самарской области проведено заседание КЧС и ОПБ по складывающейся паводковой обстановке на территории Самарской области.</w:t>
      </w:r>
    </w:p>
    <w:p w:rsidR="00E21082" w:rsidRPr="00D52292" w:rsidRDefault="00E21082" w:rsidP="00D52292">
      <w:pPr>
        <w:shd w:val="clear" w:color="auto" w:fill="FFFFFF"/>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 xml:space="preserve">Предоставлено </w:t>
      </w:r>
      <w:proofErr w:type="spellStart"/>
      <w:r w:rsidRPr="00D52292">
        <w:rPr>
          <w:rFonts w:ascii="Times New Roman" w:hAnsi="Times New Roman" w:cs="Times New Roman"/>
          <w:b/>
          <w:sz w:val="24"/>
          <w:szCs w:val="24"/>
        </w:rPr>
        <w:t>госуслуг</w:t>
      </w:r>
      <w:proofErr w:type="spellEnd"/>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в Управление поступило 15 заявления на оказание государственных услуг, из них:</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согласованию правил эксплуатации – 5 шт. (согласовано – 2, отказано – 3);</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выдаче разрешения на эксплуатацию ГТС –5 шт. (выдано разрешений – 4)</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утверждению декларации безопасности ГТС – 5 шт. (утверждено - 2 декларации безопасности).</w:t>
      </w:r>
    </w:p>
    <w:p w:rsidR="00E21082" w:rsidRPr="00847A03" w:rsidRDefault="00E21082" w:rsidP="00847A03">
      <w:pPr>
        <w:spacing w:after="0" w:line="240" w:lineRule="auto"/>
        <w:ind w:firstLine="709"/>
        <w:jc w:val="both"/>
        <w:rPr>
          <w:rFonts w:ascii="Times New Roman" w:hAnsi="Times New Roman" w:cs="Times New Roman"/>
          <w:b/>
          <w:sz w:val="24"/>
          <w:szCs w:val="24"/>
        </w:rPr>
      </w:pPr>
      <w:r w:rsidRPr="00847A03">
        <w:rPr>
          <w:rFonts w:ascii="Times New Roman" w:hAnsi="Times New Roman" w:cs="Times New Roman"/>
          <w:b/>
          <w:sz w:val="24"/>
          <w:szCs w:val="24"/>
        </w:rPr>
        <w:t>Ульяновская область</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в части осуществления государственного надзора за безопасностью ГТС проведено 1</w:t>
      </w:r>
      <w:r w:rsidRPr="00847A03">
        <w:rPr>
          <w:rFonts w:ascii="Times New Roman" w:hAnsi="Times New Roman" w:cs="Times New Roman"/>
          <w:caps/>
          <w:sz w:val="24"/>
          <w:szCs w:val="24"/>
        </w:rPr>
        <w:t>5</w:t>
      </w:r>
      <w:r w:rsidRPr="00847A03">
        <w:rPr>
          <w:rFonts w:ascii="Times New Roman" w:hAnsi="Times New Roman" w:cs="Times New Roman"/>
          <w:sz w:val="24"/>
          <w:szCs w:val="24"/>
        </w:rPr>
        <w:t xml:space="preserve"> контрольно-надзорных мероприятия в отношении юридических лиц и органов местного самоуправления, а именно:</w:t>
      </w:r>
    </w:p>
    <w:p w:rsidR="00E21082" w:rsidRPr="00847A03" w:rsidRDefault="00D52292" w:rsidP="00847A0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- 8 внеплановых выездных</w:t>
      </w:r>
      <w:r w:rsidR="00E21082" w:rsidRPr="00847A03">
        <w:rPr>
          <w:rFonts w:ascii="Times New Roman" w:hAnsi="Times New Roman" w:cs="Times New Roman"/>
          <w:sz w:val="24"/>
          <w:szCs w:val="24"/>
        </w:rPr>
        <w:t xml:space="preserve"> проверки по исполнению ранее выданных предписаний;</w:t>
      </w:r>
    </w:p>
    <w:p w:rsidR="00E21082" w:rsidRPr="00847A03" w:rsidRDefault="00D52292" w:rsidP="00847A0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1082" w:rsidRPr="00847A03">
        <w:rPr>
          <w:rFonts w:ascii="Times New Roman" w:hAnsi="Times New Roman" w:cs="Times New Roman"/>
          <w:sz w:val="24"/>
          <w:szCs w:val="24"/>
        </w:rPr>
        <w:t>7 контрольно-надзорных мероприяти</w:t>
      </w:r>
      <w:r>
        <w:rPr>
          <w:rFonts w:ascii="Times New Roman" w:hAnsi="Times New Roman" w:cs="Times New Roman"/>
          <w:sz w:val="24"/>
          <w:szCs w:val="24"/>
        </w:rPr>
        <w:t>й</w:t>
      </w:r>
      <w:r w:rsidR="00E21082" w:rsidRPr="00847A03">
        <w:rPr>
          <w:rFonts w:ascii="Times New Roman" w:hAnsi="Times New Roman" w:cs="Times New Roman"/>
          <w:sz w:val="24"/>
          <w:szCs w:val="24"/>
        </w:rPr>
        <w:t xml:space="preserve"> в рамках режима постоянного государственного надзора, в рамках комиссионных обследований на предмет готовности ГТС к прохождению в</w:t>
      </w:r>
      <w:r>
        <w:rPr>
          <w:rFonts w:ascii="Times New Roman" w:hAnsi="Times New Roman" w:cs="Times New Roman"/>
          <w:sz w:val="24"/>
          <w:szCs w:val="24"/>
        </w:rPr>
        <w:t xml:space="preserve">есеннего половодья и паводка </w:t>
      </w:r>
      <w:r w:rsidR="00E21082" w:rsidRPr="00847A03">
        <w:rPr>
          <w:rFonts w:ascii="Times New Roman" w:hAnsi="Times New Roman" w:cs="Times New Roman"/>
          <w:sz w:val="24"/>
          <w:szCs w:val="24"/>
        </w:rPr>
        <w:t>2021 года, по обращениям граждан и юридических лиц и по иным основаниям. Выявлено 76 нарушений.</w:t>
      </w:r>
    </w:p>
    <w:p w:rsidR="00E21082" w:rsidRPr="00847A03" w:rsidRDefault="00E21082" w:rsidP="00847A03">
      <w:pPr>
        <w:pStyle w:val="af1"/>
        <w:ind w:firstLine="709"/>
        <w:jc w:val="both"/>
        <w:rPr>
          <w:rFonts w:ascii="Times New Roman" w:hAnsi="Times New Roman" w:cs="Times New Roman"/>
          <w:sz w:val="24"/>
          <w:szCs w:val="24"/>
        </w:rPr>
      </w:pPr>
      <w:proofErr w:type="gramStart"/>
      <w:r w:rsidRPr="00847A03">
        <w:rPr>
          <w:rFonts w:ascii="Times New Roman" w:hAnsi="Times New Roman" w:cs="Times New Roman"/>
          <w:sz w:val="24"/>
          <w:szCs w:val="24"/>
        </w:rPr>
        <w:t>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г. № 455, приказом Управления от 19.02.2021 г. № ПР-301-378-о назначены должностные лица, уполномоченные осуществлять постоянный государственный надзор на ГТС I класса чрезвычайно высокой опасности - Комплексе инженерной защиты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(далее – КИЗ ФГБВУ «</w:t>
      </w:r>
      <w:proofErr w:type="spellStart"/>
      <w:r w:rsidRPr="00847A03">
        <w:rPr>
          <w:rFonts w:ascii="Times New Roman" w:hAnsi="Times New Roman" w:cs="Times New Roman"/>
          <w:sz w:val="24"/>
          <w:szCs w:val="24"/>
        </w:rPr>
        <w:t>Центррегионводхоз</w:t>
      </w:r>
      <w:proofErr w:type="spellEnd"/>
      <w:proofErr w:type="gramEnd"/>
      <w:r w:rsidRPr="00847A03">
        <w:rPr>
          <w:rFonts w:ascii="Times New Roman" w:hAnsi="Times New Roman" w:cs="Times New Roman"/>
          <w:sz w:val="24"/>
          <w:szCs w:val="24"/>
        </w:rPr>
        <w:t>» филиал «Ульяновская дамба»), и приказом Управления от 12.02.2</w:t>
      </w:r>
      <w:r w:rsidR="00D52292">
        <w:rPr>
          <w:rFonts w:ascii="Times New Roman" w:hAnsi="Times New Roman" w:cs="Times New Roman"/>
          <w:sz w:val="24"/>
          <w:szCs w:val="24"/>
        </w:rPr>
        <w:t>021 г. № ПР-301-320-о утвержден</w:t>
      </w:r>
      <w:r w:rsidRPr="00847A03">
        <w:rPr>
          <w:rFonts w:ascii="Times New Roman" w:hAnsi="Times New Roman" w:cs="Times New Roman"/>
          <w:sz w:val="24"/>
          <w:szCs w:val="24"/>
        </w:rPr>
        <w:t xml:space="preserve"> график проведения мероприятий по контролю в отношении КИЗ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на 2021 год.</w:t>
      </w:r>
    </w:p>
    <w:p w:rsidR="00E21082" w:rsidRPr="00847A03" w:rsidRDefault="00E21082" w:rsidP="00847A03">
      <w:pPr>
        <w:pStyle w:val="af1"/>
        <w:ind w:firstLine="709"/>
        <w:jc w:val="both"/>
        <w:rPr>
          <w:rFonts w:ascii="Times New Roman" w:hAnsi="Times New Roman" w:cs="Times New Roman"/>
          <w:sz w:val="24"/>
          <w:szCs w:val="24"/>
        </w:rPr>
      </w:pPr>
      <w:proofErr w:type="gramStart"/>
      <w:r w:rsidRPr="00847A03">
        <w:rPr>
          <w:rFonts w:ascii="Times New Roman" w:hAnsi="Times New Roman" w:cs="Times New Roman"/>
          <w:sz w:val="24"/>
          <w:szCs w:val="24"/>
        </w:rPr>
        <w:t>В соответствии с Планом проведения мероприятий по контролю в отношении ГТС КИЗ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проведено 2 контрольных мероприятия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выполнения требований безопасности ГТС, выполнения мероприятий по текущему ремонту и других мероприятий по безопасности ГТС с внесением сведений в журнал контроля и надзора опасного</w:t>
      </w:r>
      <w:proofErr w:type="gramEnd"/>
      <w:r w:rsidRPr="00847A03">
        <w:rPr>
          <w:rFonts w:ascii="Times New Roman" w:hAnsi="Times New Roman" w:cs="Times New Roman"/>
          <w:sz w:val="24"/>
          <w:szCs w:val="24"/>
        </w:rPr>
        <w:t xml:space="preserve"> объекта.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18 нарушений выявлено при проведении проверок в рамках постоянного государственного надзора в отношении ГТС КИЗ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Паводок 2021 года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Совместно с Главным управлением МЧС Российской Федерации по Ульяновской области, Министерством природы и цикличной экономики Ульяновской области, отделом </w:t>
      </w:r>
      <w:r w:rsidRPr="00847A03">
        <w:rPr>
          <w:rFonts w:ascii="Times New Roman" w:hAnsi="Times New Roman" w:cs="Times New Roman"/>
          <w:sz w:val="24"/>
          <w:szCs w:val="24"/>
        </w:rPr>
        <w:lastRenderedPageBreak/>
        <w:t xml:space="preserve">водных ресурсов по Ульяновской области Нижне-Волжского бассейнового водного Управления разработан график совместных обследований на предмет готовности ГТС к прохождению весеннего половодья 2021 года. </w:t>
      </w:r>
      <w:proofErr w:type="gramStart"/>
      <w:r w:rsidRPr="00847A03">
        <w:rPr>
          <w:rFonts w:ascii="Times New Roman" w:hAnsi="Times New Roman" w:cs="Times New Roman"/>
          <w:sz w:val="24"/>
          <w:szCs w:val="24"/>
        </w:rPr>
        <w:t xml:space="preserve">В график включено обследование </w:t>
      </w:r>
      <w:r w:rsidRPr="00847A03">
        <w:rPr>
          <w:rFonts w:ascii="Times New Roman" w:hAnsi="Times New Roman" w:cs="Times New Roman"/>
          <w:color w:val="000000"/>
          <w:sz w:val="24"/>
          <w:szCs w:val="24"/>
        </w:rPr>
        <w:t>12</w:t>
      </w:r>
      <w:r w:rsidRPr="00847A03">
        <w:rPr>
          <w:rFonts w:ascii="Times New Roman" w:hAnsi="Times New Roman" w:cs="Times New Roman"/>
          <w:sz w:val="24"/>
          <w:szCs w:val="24"/>
        </w:rPr>
        <w:t xml:space="preserve"> потенциально опасных ГТС, в том числе 2 бесхозяйных ГТС.</w:t>
      </w:r>
      <w:proofErr w:type="gramEnd"/>
    </w:p>
    <w:p w:rsidR="00E21082" w:rsidRPr="00847A03" w:rsidRDefault="00D52292" w:rsidP="00847A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Проведено 5 обследований ГТС, </w:t>
      </w:r>
      <w:r w:rsidR="00E21082" w:rsidRPr="00847A03">
        <w:rPr>
          <w:rFonts w:ascii="Times New Roman" w:hAnsi="Times New Roman" w:cs="Times New Roman"/>
          <w:sz w:val="24"/>
          <w:szCs w:val="24"/>
        </w:rPr>
        <w:t>составлены акты готов</w:t>
      </w:r>
      <w:r>
        <w:rPr>
          <w:rFonts w:ascii="Times New Roman" w:hAnsi="Times New Roman" w:cs="Times New Roman"/>
          <w:sz w:val="24"/>
          <w:szCs w:val="24"/>
        </w:rPr>
        <w:t>ности ГТС</w:t>
      </w:r>
      <w:r w:rsidR="00E21082" w:rsidRPr="00847A03">
        <w:rPr>
          <w:rFonts w:ascii="Times New Roman" w:hAnsi="Times New Roman" w:cs="Times New Roman"/>
          <w:sz w:val="24"/>
          <w:szCs w:val="24"/>
        </w:rPr>
        <w:t xml:space="preserve"> к приему и пропуску паводковых вод.</w:t>
      </w:r>
    </w:p>
    <w:p w:rsidR="00E21082" w:rsidRPr="00847A03" w:rsidRDefault="00E21082" w:rsidP="00847A03">
      <w:pPr>
        <w:spacing w:after="0" w:line="240" w:lineRule="auto"/>
        <w:ind w:firstLine="709"/>
        <w:jc w:val="both"/>
        <w:rPr>
          <w:rFonts w:ascii="Times New Roman" w:hAnsi="Times New Roman" w:cs="Times New Roman"/>
          <w:sz w:val="24"/>
          <w:szCs w:val="24"/>
        </w:rPr>
      </w:pPr>
      <w:proofErr w:type="gramStart"/>
      <w:r w:rsidRPr="00847A03">
        <w:rPr>
          <w:rFonts w:ascii="Times New Roman" w:hAnsi="Times New Roman" w:cs="Times New Roman"/>
          <w:sz w:val="24"/>
          <w:szCs w:val="24"/>
        </w:rPr>
        <w:t>Основными нарушениями, выявленными в ходе проверок являются: отсутствие соответств</w:t>
      </w:r>
      <w:r w:rsidR="00D52292">
        <w:rPr>
          <w:rFonts w:ascii="Times New Roman" w:hAnsi="Times New Roman" w:cs="Times New Roman"/>
          <w:sz w:val="24"/>
          <w:szCs w:val="24"/>
        </w:rPr>
        <w:t xml:space="preserve">ующей обязательным требованиям </w:t>
      </w:r>
      <w:r w:rsidRPr="00847A03">
        <w:rPr>
          <w:rFonts w:ascii="Times New Roman" w:hAnsi="Times New Roman" w:cs="Times New Roman"/>
          <w:sz w:val="24"/>
          <w:szCs w:val="24"/>
        </w:rPr>
        <w:t>квалификации работников эксплуатирующих ГТС, не обеспечивается внесение в Российский Регистр сведений о ГТС, отсутствие контроля (мониторинга) за показателями состояния ГТС, отсутствие правил эксплуатации ГТС, отсутствие разработки и своевременного уточнения критериев безопасности ГТС, не обеспечивается проведение аттестации работников по вопросам безопасности ГТС.</w:t>
      </w:r>
      <w:proofErr w:type="gramEnd"/>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В целях мониторинга паводковой ситуации и оценки уровня готовности ГТС в период паводка и половодья 2021 года Управление направило информационные письма:</w:t>
      </w:r>
    </w:p>
    <w:p w:rsidR="00E21082" w:rsidRPr="00847A03" w:rsidRDefault="00D52292" w:rsidP="00847A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 филиал «Ульяновская дамба»</w:t>
      </w:r>
      <w:r w:rsidR="00E21082" w:rsidRPr="00847A03">
        <w:rPr>
          <w:rFonts w:ascii="Times New Roman" w:hAnsi="Times New Roman" w:cs="Times New Roman"/>
          <w:bCs/>
          <w:sz w:val="24"/>
          <w:szCs w:val="24"/>
        </w:rPr>
        <w:t xml:space="preserve"> ФГБВУ «</w:t>
      </w:r>
      <w:proofErr w:type="spellStart"/>
      <w:r w:rsidR="00E21082" w:rsidRPr="00847A03">
        <w:rPr>
          <w:rFonts w:ascii="Times New Roman" w:hAnsi="Times New Roman" w:cs="Times New Roman"/>
          <w:bCs/>
          <w:sz w:val="24"/>
          <w:szCs w:val="24"/>
        </w:rPr>
        <w:t>Центррегионводхоз</w:t>
      </w:r>
      <w:proofErr w:type="spellEnd"/>
      <w:r w:rsidR="00E21082" w:rsidRPr="00847A03">
        <w:rPr>
          <w:rFonts w:ascii="Times New Roman" w:hAnsi="Times New Roman" w:cs="Times New Roman"/>
          <w:bCs/>
          <w:sz w:val="24"/>
          <w:szCs w:val="24"/>
        </w:rPr>
        <w:t xml:space="preserve">», и филиал «Ульяновский» ПАО «Т-Плюс», в которых рекомендовано провести комиссионные осмотры ГТС с составлением актов. При разработке и проведении </w:t>
      </w:r>
      <w:proofErr w:type="spellStart"/>
      <w:r w:rsidR="00E21082" w:rsidRPr="00847A03">
        <w:rPr>
          <w:rFonts w:ascii="Times New Roman" w:hAnsi="Times New Roman" w:cs="Times New Roman"/>
          <w:bCs/>
          <w:sz w:val="24"/>
          <w:szCs w:val="24"/>
        </w:rPr>
        <w:t>противопаводковых</w:t>
      </w:r>
      <w:proofErr w:type="spellEnd"/>
      <w:r w:rsidR="00E21082" w:rsidRPr="00847A03">
        <w:rPr>
          <w:rFonts w:ascii="Times New Roman" w:hAnsi="Times New Roman" w:cs="Times New Roman"/>
          <w:bCs/>
          <w:sz w:val="24"/>
          <w:szCs w:val="24"/>
        </w:rPr>
        <w:t xml:space="preserve"> мероприятий, необходимо обеспечить организацию работы персонала в условиях прохождения паводка, обратив особое внимание  на подготовку и осуществление комплекса мероприятий по снижению риска возникновения чрезвычайных ситуаций, смягчению их последствий   и уменьшению ущерба;</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 Главам муниципальных образований Ульяновской области, на территории которых расположены гидротехнические сооружения. </w:t>
      </w:r>
      <w:proofErr w:type="gramStart"/>
      <w:r w:rsidRPr="00847A03">
        <w:rPr>
          <w:rFonts w:ascii="Times New Roman" w:hAnsi="Times New Roman" w:cs="Times New Roman"/>
          <w:bCs/>
          <w:sz w:val="24"/>
          <w:szCs w:val="24"/>
        </w:rPr>
        <w:t xml:space="preserve">В указанных письмах необходимо обратить особое внимание на наличие дефектов сооружений и их оснований, повреждений гидроэнергетического и гидромеханического оборудования, опасных для сооружений размывов в зоне отводящих участков русел или отводящих каналов, несанкционированной застройки или иной неподготовленности затапливаемых территорий нижнего бьефа, затрудняющих пропуск паводковых расходов; на ледовую обстановку, опасность возникновения заторов льда и обеспечения необходимой пропускной способности через гидроузел; </w:t>
      </w:r>
      <w:proofErr w:type="gramEnd"/>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Губернатору Ульяновской области по вопросам организации обеспечения безопасности бесхозяйных гидротехнических сооружений на территории Ульяновской области в период весеннего половодья и паводка 2021 года. В рамках данного вопроса Управление предлагало обратить особое внимание:</w:t>
      </w:r>
    </w:p>
    <w:p w:rsidR="00E21082" w:rsidRPr="00847A03" w:rsidRDefault="00D52292" w:rsidP="00847A03">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E21082" w:rsidRPr="00847A03">
        <w:rPr>
          <w:rFonts w:ascii="Times New Roman" w:hAnsi="Times New Roman" w:cs="Times New Roman"/>
          <w:bCs/>
          <w:sz w:val="24"/>
          <w:szCs w:val="24"/>
        </w:rPr>
        <w:t xml:space="preserve"> на гидротехнические сооружения, которые не имеют собственника или собственник которых неизвестен, либо собственник которых отказался от права собственности на территории Ульяновской области;</w:t>
      </w:r>
      <w:proofErr w:type="gramEnd"/>
    </w:p>
    <w:p w:rsidR="00E21082" w:rsidRPr="00847A03" w:rsidRDefault="00D52292" w:rsidP="00847A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1082" w:rsidRPr="00847A03">
        <w:rPr>
          <w:rFonts w:ascii="Times New Roman" w:hAnsi="Times New Roman" w:cs="Times New Roman"/>
          <w:bCs/>
          <w:sz w:val="24"/>
          <w:szCs w:val="24"/>
        </w:rPr>
        <w:t xml:space="preserve">на осуществление </w:t>
      </w:r>
      <w:proofErr w:type="gramStart"/>
      <w:r w:rsidR="00E21082" w:rsidRPr="00847A03">
        <w:rPr>
          <w:rFonts w:ascii="Times New Roman" w:hAnsi="Times New Roman" w:cs="Times New Roman"/>
          <w:bCs/>
          <w:sz w:val="24"/>
          <w:szCs w:val="24"/>
        </w:rPr>
        <w:t>контроля за</w:t>
      </w:r>
      <w:proofErr w:type="gramEnd"/>
      <w:r w:rsidR="00E21082" w:rsidRPr="00847A03">
        <w:rPr>
          <w:rFonts w:ascii="Times New Roman" w:hAnsi="Times New Roman" w:cs="Times New Roman"/>
          <w:bCs/>
          <w:sz w:val="24"/>
          <w:szCs w:val="24"/>
        </w:rPr>
        <w:t xml:space="preserve"> состоянием гидротехнических сооружений;</w:t>
      </w:r>
    </w:p>
    <w:p w:rsidR="00E21082" w:rsidRPr="00847A03" w:rsidRDefault="00D52292" w:rsidP="00847A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1082" w:rsidRPr="00847A03">
        <w:rPr>
          <w:rFonts w:ascii="Times New Roman" w:hAnsi="Times New Roman" w:cs="Times New Roman"/>
          <w:bCs/>
          <w:sz w:val="24"/>
          <w:szCs w:val="24"/>
        </w:rPr>
        <w:t>на подготовку комплекса превентивных мероприятий по снижению риска возникновения чрезвычайных ситуаций, смягчению их последствий  и уменьшению ущерба.</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Информацию о ходе подготовки к предстоящему периоду прохождения паводка и половодья 2021 года и результаты осмотров в адрес Управления в указанный срок не предоставили </w:t>
      </w:r>
      <w:proofErr w:type="spellStart"/>
      <w:r w:rsidRPr="00847A03">
        <w:rPr>
          <w:rFonts w:ascii="Times New Roman" w:hAnsi="Times New Roman" w:cs="Times New Roman"/>
          <w:bCs/>
          <w:sz w:val="24"/>
          <w:szCs w:val="24"/>
        </w:rPr>
        <w:t>Базарносызганский</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Вешкаймский</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Карсунский</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Майнский</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Мелекесский</w:t>
      </w:r>
      <w:proofErr w:type="spellEnd"/>
      <w:r w:rsidRPr="00847A03">
        <w:rPr>
          <w:rFonts w:ascii="Times New Roman" w:hAnsi="Times New Roman" w:cs="Times New Roman"/>
          <w:bCs/>
          <w:sz w:val="24"/>
          <w:szCs w:val="24"/>
        </w:rPr>
        <w:t xml:space="preserve">, Новоспасский, Павловский, Радищевский, </w:t>
      </w:r>
      <w:proofErr w:type="spellStart"/>
      <w:r w:rsidRPr="00847A03">
        <w:rPr>
          <w:rFonts w:ascii="Times New Roman" w:hAnsi="Times New Roman" w:cs="Times New Roman"/>
          <w:bCs/>
          <w:sz w:val="24"/>
          <w:szCs w:val="24"/>
        </w:rPr>
        <w:t>Старокулаткинский</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Старомайнский</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Тереньгульский</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Чердак</w:t>
      </w:r>
      <w:r w:rsidR="00D52292">
        <w:rPr>
          <w:rFonts w:ascii="Times New Roman" w:hAnsi="Times New Roman" w:cs="Times New Roman"/>
          <w:bCs/>
          <w:sz w:val="24"/>
          <w:szCs w:val="24"/>
        </w:rPr>
        <w:t>линский</w:t>
      </w:r>
      <w:proofErr w:type="spellEnd"/>
      <w:r w:rsidR="00D52292">
        <w:rPr>
          <w:rFonts w:ascii="Times New Roman" w:hAnsi="Times New Roman" w:cs="Times New Roman"/>
          <w:bCs/>
          <w:sz w:val="24"/>
          <w:szCs w:val="24"/>
        </w:rPr>
        <w:t xml:space="preserve">, </w:t>
      </w:r>
      <w:proofErr w:type="spellStart"/>
      <w:r w:rsidR="00D52292">
        <w:rPr>
          <w:rFonts w:ascii="Times New Roman" w:hAnsi="Times New Roman" w:cs="Times New Roman"/>
          <w:bCs/>
          <w:sz w:val="24"/>
          <w:szCs w:val="24"/>
        </w:rPr>
        <w:t>Цильнинский</w:t>
      </w:r>
      <w:proofErr w:type="spellEnd"/>
      <w:r w:rsidR="00D52292">
        <w:rPr>
          <w:rFonts w:ascii="Times New Roman" w:hAnsi="Times New Roman" w:cs="Times New Roman"/>
          <w:bCs/>
          <w:sz w:val="24"/>
          <w:szCs w:val="24"/>
        </w:rPr>
        <w:t xml:space="preserve"> районы и </w:t>
      </w:r>
      <w:r w:rsidRPr="00847A03">
        <w:rPr>
          <w:rFonts w:ascii="Times New Roman" w:hAnsi="Times New Roman" w:cs="Times New Roman"/>
          <w:bCs/>
          <w:sz w:val="24"/>
          <w:szCs w:val="24"/>
        </w:rPr>
        <w:t>г. Димитровград.</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На территории Ульяновской области аварийных ситуаций на ГТС не зарегистрировано.</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19.03.2021 в Законодательном Собрании Ульяновской области по аграрной и продовольственной политике, природопользованию и охране окружающей среды проведено заседание КЧС и ОПБ по складывающейся паводковой обстановке на территории Ульяновской области.</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Бесхозяйные ГТС</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lastRenderedPageBreak/>
        <w:t>По состоянию на 30 июня 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в перечне поднадзорных ГТС, расположенных на территории Ульяновской области числится 3 бесхозяйных ГТС.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Министерство природы и цикличной экономики Ульяновской области не предоставило в Управление план мероприятий по обеспечению безопасности бесхозяйных ГТС на 2021 г.</w:t>
      </w:r>
    </w:p>
    <w:p w:rsidR="00E21082" w:rsidRPr="00847A03" w:rsidRDefault="00E21082" w:rsidP="00847A03">
      <w:pPr>
        <w:spacing w:after="0" w:line="240" w:lineRule="auto"/>
        <w:ind w:firstLine="709"/>
        <w:jc w:val="both"/>
        <w:rPr>
          <w:rFonts w:ascii="Times New Roman" w:hAnsi="Times New Roman" w:cs="Times New Roman"/>
          <w:sz w:val="24"/>
          <w:szCs w:val="24"/>
        </w:rPr>
      </w:pPr>
      <w:proofErr w:type="gramStart"/>
      <w:r w:rsidRPr="00847A03">
        <w:rPr>
          <w:rFonts w:ascii="Times New Roman" w:hAnsi="Times New Roman" w:cs="Times New Roman"/>
          <w:sz w:val="24"/>
          <w:szCs w:val="24"/>
        </w:rPr>
        <w:t>ГТС на овраге б/н, расположенное в 1 км ЮВ с. Октябрьское Павловского района Ульяновской области проходит стадию оформления в муниципальную собственность администрацией МО "Павловский район" Ульяновской области.</w:t>
      </w:r>
      <w:proofErr w:type="gramEnd"/>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ГТС </w:t>
      </w:r>
      <w:proofErr w:type="gramStart"/>
      <w:r w:rsidRPr="00847A03">
        <w:rPr>
          <w:rFonts w:ascii="Times New Roman" w:hAnsi="Times New Roman" w:cs="Times New Roman"/>
          <w:sz w:val="24"/>
          <w:szCs w:val="24"/>
        </w:rPr>
        <w:t>расположенное</w:t>
      </w:r>
      <w:proofErr w:type="gramEnd"/>
      <w:r w:rsidRPr="00847A03">
        <w:rPr>
          <w:rFonts w:ascii="Times New Roman" w:hAnsi="Times New Roman" w:cs="Times New Roman"/>
          <w:sz w:val="24"/>
          <w:szCs w:val="24"/>
        </w:rPr>
        <w:t xml:space="preserve"> на р. Терешка в 7 км ЮВ с. Новая Дмитриевка Радищевского района Ульяновской области проходит стадию оформления в собственность.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ГТС </w:t>
      </w:r>
      <w:proofErr w:type="gramStart"/>
      <w:r w:rsidRPr="00847A03">
        <w:rPr>
          <w:rFonts w:ascii="Times New Roman" w:hAnsi="Times New Roman" w:cs="Times New Roman"/>
          <w:sz w:val="24"/>
          <w:szCs w:val="24"/>
        </w:rPr>
        <w:t>расположенное</w:t>
      </w:r>
      <w:proofErr w:type="gramEnd"/>
      <w:r w:rsidRPr="00847A03">
        <w:rPr>
          <w:rFonts w:ascii="Times New Roman" w:hAnsi="Times New Roman" w:cs="Times New Roman"/>
          <w:sz w:val="24"/>
          <w:szCs w:val="24"/>
        </w:rPr>
        <w:t xml:space="preserve"> на р. </w:t>
      </w:r>
      <w:proofErr w:type="spellStart"/>
      <w:r w:rsidRPr="00847A03">
        <w:rPr>
          <w:rFonts w:ascii="Times New Roman" w:hAnsi="Times New Roman" w:cs="Times New Roman"/>
          <w:sz w:val="24"/>
          <w:szCs w:val="24"/>
        </w:rPr>
        <w:t>Якла</w:t>
      </w:r>
      <w:proofErr w:type="spellEnd"/>
      <w:r w:rsidRPr="00847A03">
        <w:rPr>
          <w:rFonts w:ascii="Times New Roman" w:hAnsi="Times New Roman" w:cs="Times New Roman"/>
          <w:sz w:val="24"/>
          <w:szCs w:val="24"/>
        </w:rPr>
        <w:t xml:space="preserve"> в 1,2 км к северу от с. </w:t>
      </w:r>
      <w:proofErr w:type="spellStart"/>
      <w:r w:rsidRPr="00847A03">
        <w:rPr>
          <w:rFonts w:ascii="Times New Roman" w:hAnsi="Times New Roman" w:cs="Times New Roman"/>
          <w:sz w:val="24"/>
          <w:szCs w:val="24"/>
        </w:rPr>
        <w:t>Ружеевщино</w:t>
      </w:r>
      <w:proofErr w:type="spellEnd"/>
      <w:r w:rsidRPr="00847A03">
        <w:rPr>
          <w:rFonts w:ascii="Times New Roman" w:hAnsi="Times New Roman" w:cs="Times New Roman"/>
          <w:sz w:val="24"/>
          <w:szCs w:val="24"/>
        </w:rPr>
        <w:t xml:space="preserve">  Сурского района Ульяновской области.</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соответствии с Планом мероприятий по обеспечению безопасности бесхозяйных ГТС в 2020 г. было проведено комиссионное обследование, с составлением </w:t>
      </w:r>
      <w:proofErr w:type="spellStart"/>
      <w:r w:rsidRPr="00847A03">
        <w:rPr>
          <w:rFonts w:ascii="Times New Roman" w:hAnsi="Times New Roman" w:cs="Times New Roman"/>
          <w:sz w:val="24"/>
          <w:szCs w:val="24"/>
        </w:rPr>
        <w:t>преддекларационного</w:t>
      </w:r>
      <w:proofErr w:type="spellEnd"/>
      <w:r w:rsidRPr="00847A03">
        <w:rPr>
          <w:rFonts w:ascii="Times New Roman" w:hAnsi="Times New Roman" w:cs="Times New Roman"/>
          <w:sz w:val="24"/>
          <w:szCs w:val="24"/>
        </w:rPr>
        <w:t xml:space="preserve"> акт</w:t>
      </w:r>
      <w:r w:rsidR="00D52292">
        <w:rPr>
          <w:rFonts w:ascii="Times New Roman" w:hAnsi="Times New Roman" w:cs="Times New Roman"/>
          <w:sz w:val="24"/>
          <w:szCs w:val="24"/>
        </w:rPr>
        <w:t xml:space="preserve">а ГТС расположенного на р. </w:t>
      </w:r>
      <w:proofErr w:type="spellStart"/>
      <w:r w:rsidR="00D52292">
        <w:rPr>
          <w:rFonts w:ascii="Times New Roman" w:hAnsi="Times New Roman" w:cs="Times New Roman"/>
          <w:sz w:val="24"/>
          <w:szCs w:val="24"/>
        </w:rPr>
        <w:t>Якла</w:t>
      </w:r>
      <w:proofErr w:type="spellEnd"/>
      <w:r w:rsidRPr="00847A03">
        <w:rPr>
          <w:rFonts w:ascii="Times New Roman" w:hAnsi="Times New Roman" w:cs="Times New Roman"/>
          <w:sz w:val="24"/>
          <w:szCs w:val="24"/>
        </w:rPr>
        <w:t xml:space="preserve"> в 1,2 км к северу от с. </w:t>
      </w:r>
      <w:proofErr w:type="spellStart"/>
      <w:r w:rsidRPr="00847A03">
        <w:rPr>
          <w:rFonts w:ascii="Times New Roman" w:hAnsi="Times New Roman" w:cs="Times New Roman"/>
          <w:sz w:val="24"/>
          <w:szCs w:val="24"/>
        </w:rPr>
        <w:t>Ружеевщино</w:t>
      </w:r>
      <w:proofErr w:type="spellEnd"/>
      <w:r w:rsidRPr="00847A03">
        <w:rPr>
          <w:rFonts w:ascii="Times New Roman" w:hAnsi="Times New Roman" w:cs="Times New Roman"/>
          <w:sz w:val="24"/>
          <w:szCs w:val="24"/>
        </w:rPr>
        <w:t xml:space="preserve"> Сурского района Ульяновской области. </w:t>
      </w:r>
      <w:proofErr w:type="gramStart"/>
      <w:r w:rsidRPr="00847A03">
        <w:rPr>
          <w:rFonts w:ascii="Times New Roman" w:hAnsi="Times New Roman" w:cs="Times New Roman"/>
          <w:sz w:val="24"/>
          <w:szCs w:val="24"/>
        </w:rPr>
        <w:t>В 2020 г. Министерство природы и цикличной экономики Ульяновской области заключили с администрацией МО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район» Ульяновской области Соглашение о предоставлении в 2020 г. субсидии бюджетам МО Ульяновской области на подготовку деклараций безопасности ГТС в рамках реализации государственной программы Ульяновской области «Охрана окружающей среды и восстановление природных ресурсов в Ульяновской области».</w:t>
      </w:r>
      <w:proofErr w:type="gramEnd"/>
      <w:r w:rsidRPr="00847A03">
        <w:rPr>
          <w:rFonts w:ascii="Times New Roman" w:hAnsi="Times New Roman" w:cs="Times New Roman"/>
          <w:sz w:val="24"/>
          <w:szCs w:val="24"/>
        </w:rPr>
        <w:t xml:space="preserve"> Для проведения разработки декларации безопасности ГТС от администрации МО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район» Ульяновской области поступило письмо </w:t>
      </w:r>
      <w:proofErr w:type="gramStart"/>
      <w:r w:rsidRPr="00847A03">
        <w:rPr>
          <w:rFonts w:ascii="Times New Roman" w:hAnsi="Times New Roman" w:cs="Times New Roman"/>
          <w:sz w:val="24"/>
          <w:szCs w:val="24"/>
        </w:rPr>
        <w:t>о</w:t>
      </w:r>
      <w:proofErr w:type="gramEnd"/>
      <w:r w:rsidRPr="00847A03">
        <w:rPr>
          <w:rFonts w:ascii="Times New Roman" w:hAnsi="Times New Roman" w:cs="Times New Roman"/>
          <w:sz w:val="24"/>
          <w:szCs w:val="24"/>
        </w:rPr>
        <w:t xml:space="preserve"> оформлении в собственность ГТС  до 01.07.2020 г., но позднее было получено письмо от Администрации МО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район» Ульяновской области о наличии собственника земельного участка – ООО «Агропромышленная компания весенний сюжет» с приложением выписки. </w:t>
      </w:r>
      <w:proofErr w:type="gramStart"/>
      <w:r w:rsidRPr="00847A03">
        <w:rPr>
          <w:rFonts w:ascii="Times New Roman" w:hAnsi="Times New Roman" w:cs="Times New Roman"/>
          <w:sz w:val="24"/>
          <w:szCs w:val="24"/>
        </w:rPr>
        <w:t>Далее, в ответ на направленное в ООО «Агропромышленная компания весенний сюжет» письмо с настоятельной рекомендацией оформления ГТС в собственность, Министерство природы и цикличной экономики Ульяновской области получено письмо от ООО «Агропромышленная компания весенний сюжет» о не вхождении в состав собственности земельного</w:t>
      </w:r>
      <w:r w:rsidR="00D52292">
        <w:rPr>
          <w:rFonts w:ascii="Times New Roman" w:hAnsi="Times New Roman" w:cs="Times New Roman"/>
          <w:sz w:val="24"/>
          <w:szCs w:val="24"/>
        </w:rPr>
        <w:t xml:space="preserve"> участка с кадастровым номером </w:t>
      </w:r>
      <w:r w:rsidRPr="00847A03">
        <w:rPr>
          <w:rFonts w:ascii="Times New Roman" w:hAnsi="Times New Roman" w:cs="Times New Roman"/>
          <w:sz w:val="24"/>
          <w:szCs w:val="24"/>
        </w:rPr>
        <w:t>73:17:022702:506.</w:t>
      </w:r>
      <w:proofErr w:type="gramEnd"/>
      <w:r w:rsidRPr="00847A03">
        <w:rPr>
          <w:rFonts w:ascii="Times New Roman" w:hAnsi="Times New Roman" w:cs="Times New Roman"/>
          <w:sz w:val="24"/>
          <w:szCs w:val="24"/>
        </w:rPr>
        <w:t xml:space="preserve"> На данный момент субсидия бюджету администрации МО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район" на подготовку деклараций безопасности ГТС перераспределена  в рамках реализации государственной программы  Ульяновской области «Охрана окружающей среды и восстановление природных ресурсов в Ульяновской области».</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Министерство природы и цикличной экономики Ульяновской области исключило ГТС расположенное на р. </w:t>
      </w:r>
      <w:proofErr w:type="spellStart"/>
      <w:r w:rsidRPr="00847A03">
        <w:rPr>
          <w:rFonts w:ascii="Times New Roman" w:hAnsi="Times New Roman" w:cs="Times New Roman"/>
          <w:sz w:val="24"/>
          <w:szCs w:val="24"/>
        </w:rPr>
        <w:t>Якла</w:t>
      </w:r>
      <w:proofErr w:type="spellEnd"/>
      <w:r w:rsidRPr="00847A03">
        <w:rPr>
          <w:rFonts w:ascii="Times New Roman" w:hAnsi="Times New Roman" w:cs="Times New Roman"/>
          <w:sz w:val="24"/>
          <w:szCs w:val="24"/>
        </w:rPr>
        <w:t xml:space="preserve"> в 1,2 км к северу от с. </w:t>
      </w:r>
      <w:proofErr w:type="spellStart"/>
      <w:r w:rsidRPr="00847A03">
        <w:rPr>
          <w:rFonts w:ascii="Times New Roman" w:hAnsi="Times New Roman" w:cs="Times New Roman"/>
          <w:sz w:val="24"/>
          <w:szCs w:val="24"/>
        </w:rPr>
        <w:t>Ружеевщино</w:t>
      </w:r>
      <w:proofErr w:type="spellEnd"/>
      <w:r w:rsidRPr="00847A03">
        <w:rPr>
          <w:rFonts w:ascii="Times New Roman" w:hAnsi="Times New Roman" w:cs="Times New Roman"/>
          <w:sz w:val="24"/>
          <w:szCs w:val="24"/>
        </w:rPr>
        <w:t xml:space="preserve"> Сурского района Ульяновской области из перечня бесхозяйных ГТС.</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соответствии с актом </w:t>
      </w:r>
      <w:proofErr w:type="spellStart"/>
      <w:r w:rsidRPr="00847A03">
        <w:rPr>
          <w:rFonts w:ascii="Times New Roman" w:hAnsi="Times New Roman" w:cs="Times New Roman"/>
          <w:sz w:val="24"/>
          <w:szCs w:val="24"/>
        </w:rPr>
        <w:t>преддекларационного</w:t>
      </w:r>
      <w:proofErr w:type="spellEnd"/>
      <w:r w:rsidRPr="00847A03">
        <w:rPr>
          <w:rFonts w:ascii="Times New Roman" w:hAnsi="Times New Roman" w:cs="Times New Roman"/>
          <w:sz w:val="24"/>
          <w:szCs w:val="24"/>
        </w:rPr>
        <w:t xml:space="preserve"> обследования в перечне необходимых мероприятий по обеспечению безопасности ГТС требовалось Муниципальному образованию «</w:t>
      </w:r>
      <w:proofErr w:type="spellStart"/>
      <w:r w:rsidRPr="00847A03">
        <w:rPr>
          <w:rFonts w:ascii="Times New Roman" w:hAnsi="Times New Roman" w:cs="Times New Roman"/>
          <w:sz w:val="24"/>
          <w:szCs w:val="24"/>
        </w:rPr>
        <w:t>Никитинское</w:t>
      </w:r>
      <w:proofErr w:type="spellEnd"/>
      <w:r w:rsidRPr="00847A03">
        <w:rPr>
          <w:rFonts w:ascii="Times New Roman" w:hAnsi="Times New Roman" w:cs="Times New Roman"/>
          <w:sz w:val="24"/>
          <w:szCs w:val="24"/>
        </w:rPr>
        <w:t xml:space="preserve"> сельское поселение» оформить в собственность ГТС, с последующим выполнением расчета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Никаких правоустанавливающих документов в Управление                      не поступало.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Согласно письму от 12.03.2021 г. Администрация МО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район" Ульяновской области сообщает о том, что на территории МО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район" находится вышеуказанное ГТС, которое  не имеет собственника.</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Декларация безопасности ГТС</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соответствии с письмом заместителя руководителя Федеральной службы по экологическому, технологическому и атомному надзору от 22 июля 2016 г№ 00-07-06/1090 «О реализации Федерального закона» составлен перечень ГТС, поднадзорных Управлению, подлежащих декларированию безопасности на территории Ульяновской области и график </w:t>
      </w:r>
      <w:r w:rsidRPr="00847A03">
        <w:rPr>
          <w:rFonts w:ascii="Times New Roman" w:hAnsi="Times New Roman" w:cs="Times New Roman"/>
          <w:sz w:val="24"/>
          <w:szCs w:val="24"/>
        </w:rPr>
        <w:lastRenderedPageBreak/>
        <w:t xml:space="preserve">представления собственниками ГТС и (или) эксплуатирующими организациями деклараций безопасности ГТС.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перечень декларируемых объектов включено 40 ГТС, из которых собственниками  32 ГТС являются органы муниципальных образований, 2 ГТС-физические лица, 5 ГТС - юридические лица, 1 ГТС в собственности индивидуального предпринимателя.</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соответствии с утвержденным графиком в 2021 году декларированию безопасности подлежат 11 ГТС.</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Собственникам и (или) эксплуатирующим организациям </w:t>
      </w:r>
      <w:proofErr w:type="gramStart"/>
      <w:r w:rsidRPr="00847A03">
        <w:rPr>
          <w:rFonts w:ascii="Times New Roman" w:hAnsi="Times New Roman" w:cs="Times New Roman"/>
          <w:sz w:val="24"/>
          <w:szCs w:val="24"/>
        </w:rPr>
        <w:t>декларируемых</w:t>
      </w:r>
      <w:proofErr w:type="gramEnd"/>
      <w:r w:rsidRPr="00847A03">
        <w:rPr>
          <w:rFonts w:ascii="Times New Roman" w:hAnsi="Times New Roman" w:cs="Times New Roman"/>
          <w:sz w:val="24"/>
          <w:szCs w:val="24"/>
        </w:rPr>
        <w:t xml:space="preserve"> ГТС в 2021 году направлены письма-уведомления о необходимости разработки декларации безопасности в установленные сроки. </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Регистрация ГТС в Российском регистре ГТС</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На территории Ульяновской области 26 ГТС, поднадзорных Управлению, присвоены регистрационные коды ГТС в Российском регистре, из которых по 20 объектам сведения по ГТС были внесены до 1 января 2010 г. и не обновлялись.</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 xml:space="preserve">Предоставлено </w:t>
      </w:r>
      <w:proofErr w:type="spellStart"/>
      <w:r w:rsidRPr="00D52292">
        <w:rPr>
          <w:rFonts w:ascii="Times New Roman" w:hAnsi="Times New Roman" w:cs="Times New Roman"/>
          <w:b/>
          <w:sz w:val="24"/>
          <w:szCs w:val="24"/>
        </w:rPr>
        <w:t>госуслуг</w:t>
      </w:r>
      <w:proofErr w:type="spellEnd"/>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в Управление рассмотрело 13 заявлений на оказание государственных услуг, из них:</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согласованию правил эксплуатации – 9 шт. (согласовано – 2, отказано – 7);</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выдаче разрешения на эксплуатацию ГТС – 4 шт. (выдано разрешений – 2);</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утверждению декларации безопасности ГТС – 1 шт. (утверждено - 0 декларации безопасности,  отказано – 1).</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Выполнение поднадзорными организациями мер по антитеррористической защищенности.</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На ГТС КИЗ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филиал «Ульяновская дамба» имеется «Паспорт антитеррористической защищенности Федерального государственного учреждения «Ульяновская дамба», утвержденный директором и согласованный органами ФСБ, МЧС и МВД. Организована охрана КИЗ с обеспечением пропускного и </w:t>
      </w:r>
      <w:proofErr w:type="spellStart"/>
      <w:r w:rsidRPr="00847A03">
        <w:rPr>
          <w:rFonts w:ascii="Times New Roman" w:hAnsi="Times New Roman" w:cs="Times New Roman"/>
          <w:sz w:val="24"/>
          <w:szCs w:val="24"/>
        </w:rPr>
        <w:t>внутриобъектного</w:t>
      </w:r>
      <w:proofErr w:type="spellEnd"/>
      <w:r w:rsidRPr="00847A03">
        <w:rPr>
          <w:rFonts w:ascii="Times New Roman" w:hAnsi="Times New Roman" w:cs="Times New Roman"/>
          <w:sz w:val="24"/>
          <w:szCs w:val="24"/>
        </w:rPr>
        <w:t xml:space="preserve"> режима, (7 контрольно – пропускных постов охраны). </w:t>
      </w:r>
      <w:proofErr w:type="gramStart"/>
      <w:r w:rsidRPr="00847A03">
        <w:rPr>
          <w:rFonts w:ascii="Times New Roman" w:hAnsi="Times New Roman" w:cs="Times New Roman"/>
          <w:sz w:val="24"/>
          <w:szCs w:val="24"/>
        </w:rPr>
        <w:t xml:space="preserve">Контракты по охране объекта № 379 от 28 декабря 2015 г., № 186 от 27 июня 2016 г.; на срабатывание тревожной сигнализации № 545/16/129.1 от 18 января 2016 г.; на срабатывание охранной сигнализации  № 266/15/129 от 31 декабря 2014 г.; на оказание услуг по охране с помощью системы централизованного наблюдения № 544/16/129 от 18 января 2016 г.  </w:t>
      </w:r>
      <w:proofErr w:type="gramEnd"/>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С 12 ноября 2012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на объекте введена локальная система оповещения.</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bCs/>
          <w:sz w:val="24"/>
          <w:szCs w:val="24"/>
        </w:rPr>
        <w:t xml:space="preserve">В период с 04.02.2021 г. по 12.02.2021 г. проведена внеплановая проверка   по исполнению ранее выданного предписания в отношении </w:t>
      </w:r>
      <w:r w:rsidRPr="00847A03">
        <w:rPr>
          <w:rFonts w:ascii="Times New Roman" w:hAnsi="Times New Roman" w:cs="Times New Roman"/>
          <w:sz w:val="24"/>
          <w:szCs w:val="24"/>
        </w:rPr>
        <w:t>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в собственности которого находится комплекс инженерной защиты, расположенный на левом берегу реки Волга Заволжского района г. Ульяновска. Нарушения устранены.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25.02.2021 г. по 26.02.2021 г. были проведены мероприятия в рамках постоянного государственного надзора в отношении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в собственности которого находится комплекс инженерной защиты, расположенный на левом берегу реки Волга Заволжского района г. Ульяновска. Наложен штраф по ст. 9.2 КоАП Российской Федерации, привлечено к административной ответственности должностное и юридическое лицо. Общая сумма наложенных административных штрафов составила – 22 тыс. руб.</w:t>
      </w:r>
      <w:r w:rsidRPr="00847A03">
        <w:rPr>
          <w:rFonts w:ascii="Times New Roman" w:hAnsi="Times New Roman" w:cs="Times New Roman"/>
          <w:bCs/>
          <w:sz w:val="24"/>
          <w:szCs w:val="24"/>
        </w:rPr>
        <w:t>,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период с 15.03.2021 г. по 19.03.2021 г. были проведены мероприятия в рамках постоянного государственного надзора в отношении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филиал «Ульяновская дамба», в собственности которого находится комплекс инженерной защиты, </w:t>
      </w:r>
      <w:r w:rsidRPr="00847A03">
        <w:rPr>
          <w:rFonts w:ascii="Times New Roman" w:hAnsi="Times New Roman" w:cs="Times New Roman"/>
          <w:sz w:val="24"/>
          <w:szCs w:val="24"/>
        </w:rPr>
        <w:lastRenderedPageBreak/>
        <w:t>расположенный на левом берегу реки Волга Заволжского района г. Ульяновска. Нарушения не выявлены.</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период с 19.04.2021 г. по 23.04.2021 г. были проведены мероприятия в рамках постоянного государственного надзора в отношении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в собственности которого находится комплекс инженерной защиты, расположенный на левом берегу реки Волга Заволжского района г. Ульяновска. 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12.05.2021 г. по 18.05.2021 г. были проведены мероприятия в рамках постоянного государственного надзора в отношении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филиал «Ульяновская дамба», в собственности которого находится комплекс инженерной защиты, расположенный на левом берегу реки Волга Заволжского района г. Ульяновска. </w:t>
      </w:r>
      <w:r w:rsidRPr="00847A03">
        <w:rPr>
          <w:rFonts w:ascii="Times New Roman" w:hAnsi="Times New Roman" w:cs="Times New Roman"/>
          <w:bCs/>
          <w:sz w:val="24"/>
          <w:szCs w:val="24"/>
        </w:rPr>
        <w:t>Выявлено 6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период с 03.06.2021 г. по 09.06.2021 г. были проведены мероприятия в рамках постоянного государственного надзора в отношении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в собственности которого находится комплекс инженерной защиты, расположенный на левом берегу реки Волга Заволжского района г. Ульяновска. 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В период с 17.05.2021 г. по 11.06.2021 г. проведена плановая проверка в отношении администрация муниципального образования «</w:t>
      </w:r>
      <w:proofErr w:type="spellStart"/>
      <w:r w:rsidRPr="00847A03">
        <w:rPr>
          <w:rFonts w:ascii="Times New Roman" w:hAnsi="Times New Roman" w:cs="Times New Roman"/>
          <w:bCs/>
          <w:sz w:val="24"/>
          <w:szCs w:val="24"/>
        </w:rPr>
        <w:t>Барышский</w:t>
      </w:r>
      <w:proofErr w:type="spellEnd"/>
      <w:r w:rsidRPr="00847A03">
        <w:rPr>
          <w:rFonts w:ascii="Times New Roman" w:hAnsi="Times New Roman" w:cs="Times New Roman"/>
          <w:bCs/>
          <w:sz w:val="24"/>
          <w:szCs w:val="24"/>
        </w:rPr>
        <w:t xml:space="preserve"> район» Ульяновской области, в собственности которой находится ГТС</w:t>
      </w:r>
      <w:r w:rsidRPr="00847A03">
        <w:rPr>
          <w:rFonts w:ascii="Times New Roman" w:hAnsi="Times New Roman" w:cs="Times New Roman"/>
          <w:sz w:val="24"/>
          <w:szCs w:val="24"/>
        </w:rPr>
        <w:t xml:space="preserve"> </w:t>
      </w:r>
      <w:r w:rsidRPr="00847A03">
        <w:rPr>
          <w:rFonts w:ascii="Times New Roman" w:hAnsi="Times New Roman" w:cs="Times New Roman"/>
          <w:bCs/>
          <w:sz w:val="24"/>
          <w:szCs w:val="24"/>
        </w:rPr>
        <w:t xml:space="preserve">земляная плотина на притоке р. </w:t>
      </w:r>
      <w:proofErr w:type="spellStart"/>
      <w:r w:rsidRPr="00847A03">
        <w:rPr>
          <w:rFonts w:ascii="Times New Roman" w:hAnsi="Times New Roman" w:cs="Times New Roman"/>
          <w:bCs/>
          <w:sz w:val="24"/>
          <w:szCs w:val="24"/>
        </w:rPr>
        <w:t>Сызранка</w:t>
      </w:r>
      <w:proofErr w:type="spellEnd"/>
      <w:r w:rsidRPr="00847A03">
        <w:rPr>
          <w:rFonts w:ascii="Times New Roman" w:hAnsi="Times New Roman" w:cs="Times New Roman"/>
          <w:bCs/>
          <w:sz w:val="24"/>
          <w:szCs w:val="24"/>
        </w:rPr>
        <w:t xml:space="preserve"> в 0,75 км северо-западнее с. </w:t>
      </w:r>
      <w:proofErr w:type="spellStart"/>
      <w:r w:rsidRPr="00847A03">
        <w:rPr>
          <w:rFonts w:ascii="Times New Roman" w:hAnsi="Times New Roman" w:cs="Times New Roman"/>
          <w:bCs/>
          <w:sz w:val="24"/>
          <w:szCs w:val="24"/>
        </w:rPr>
        <w:t>Кисилевка</w:t>
      </w:r>
      <w:proofErr w:type="spellEnd"/>
      <w:r w:rsidRPr="00847A03">
        <w:rPr>
          <w:rFonts w:ascii="Times New Roman" w:hAnsi="Times New Roman" w:cs="Times New Roman"/>
          <w:bCs/>
          <w:sz w:val="24"/>
          <w:szCs w:val="24"/>
        </w:rPr>
        <w:t>; ГТС – земляная плотина на р. Чилим в 2,5 км юго-западнее с. Новый Дол. 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04.03.2021 г. по 15.03.2021 г. проведена внеплановая проверка по исполнению ранее выданного предписания в отношении Муниципального учреждения администрации муниципального образования </w:t>
      </w:r>
      <w:proofErr w:type="spellStart"/>
      <w:r w:rsidRPr="00847A03">
        <w:rPr>
          <w:rFonts w:ascii="Times New Roman" w:hAnsi="Times New Roman" w:cs="Times New Roman"/>
          <w:bCs/>
          <w:sz w:val="24"/>
          <w:szCs w:val="24"/>
        </w:rPr>
        <w:t>Урено-Карлинское</w:t>
      </w:r>
      <w:proofErr w:type="spellEnd"/>
      <w:r w:rsidRPr="00847A03">
        <w:rPr>
          <w:rFonts w:ascii="Times New Roman" w:hAnsi="Times New Roman" w:cs="Times New Roman"/>
          <w:bCs/>
          <w:sz w:val="24"/>
          <w:szCs w:val="24"/>
        </w:rPr>
        <w:t xml:space="preserve"> сельское поселение </w:t>
      </w:r>
      <w:proofErr w:type="spellStart"/>
      <w:r w:rsidRPr="00847A03">
        <w:rPr>
          <w:rFonts w:ascii="Times New Roman" w:hAnsi="Times New Roman" w:cs="Times New Roman"/>
          <w:bCs/>
          <w:sz w:val="24"/>
          <w:szCs w:val="24"/>
        </w:rPr>
        <w:t>Карсунского</w:t>
      </w:r>
      <w:proofErr w:type="spellEnd"/>
      <w:r w:rsidRPr="00847A03">
        <w:rPr>
          <w:rFonts w:ascii="Times New Roman" w:hAnsi="Times New Roman" w:cs="Times New Roman"/>
          <w:bCs/>
          <w:sz w:val="24"/>
          <w:szCs w:val="24"/>
        </w:rPr>
        <w:t xml:space="preserve"> района Ульяно</w:t>
      </w:r>
      <w:r w:rsidR="00160183">
        <w:rPr>
          <w:rFonts w:ascii="Times New Roman" w:hAnsi="Times New Roman" w:cs="Times New Roman"/>
          <w:bCs/>
          <w:sz w:val="24"/>
          <w:szCs w:val="24"/>
        </w:rPr>
        <w:t>вской области, которая является</w:t>
      </w:r>
      <w:r w:rsidRPr="00847A03">
        <w:rPr>
          <w:rFonts w:ascii="Times New Roman" w:hAnsi="Times New Roman" w:cs="Times New Roman"/>
          <w:bCs/>
          <w:sz w:val="24"/>
          <w:szCs w:val="24"/>
        </w:rPr>
        <w:t xml:space="preserve"> балансодержателем гидротехнического сооружения, расположенного в 0,5 км юго-западнее с. </w:t>
      </w:r>
      <w:proofErr w:type="spellStart"/>
      <w:r w:rsidRPr="00847A03">
        <w:rPr>
          <w:rFonts w:ascii="Times New Roman" w:hAnsi="Times New Roman" w:cs="Times New Roman"/>
          <w:bCs/>
          <w:sz w:val="24"/>
          <w:szCs w:val="24"/>
        </w:rPr>
        <w:t>Урено-Карлинское</w:t>
      </w:r>
      <w:proofErr w:type="spellEnd"/>
      <w:r w:rsidRPr="00847A03">
        <w:rPr>
          <w:rFonts w:ascii="Times New Roman" w:hAnsi="Times New Roman" w:cs="Times New Roman"/>
          <w:bCs/>
          <w:sz w:val="24"/>
          <w:szCs w:val="24"/>
        </w:rPr>
        <w:t xml:space="preserve">, на овраге Сосновый </w:t>
      </w:r>
      <w:proofErr w:type="spellStart"/>
      <w:r w:rsidRPr="00847A03">
        <w:rPr>
          <w:rFonts w:ascii="Times New Roman" w:hAnsi="Times New Roman" w:cs="Times New Roman"/>
          <w:bCs/>
          <w:sz w:val="24"/>
          <w:szCs w:val="24"/>
        </w:rPr>
        <w:t>Карсунского</w:t>
      </w:r>
      <w:proofErr w:type="spellEnd"/>
      <w:r w:rsidRPr="00847A03">
        <w:rPr>
          <w:rFonts w:ascii="Times New Roman" w:hAnsi="Times New Roman" w:cs="Times New Roman"/>
          <w:bCs/>
          <w:sz w:val="24"/>
          <w:szCs w:val="24"/>
        </w:rPr>
        <w:t xml:space="preserve"> района. Наложен штраф по ч. 11 ст. 19.5 КоАП Российской Федерации в сумме 400 тыс. рублей,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В период с 28.04.2021 г. по 30.04.2021 г. проведена внеплановая проверка по исполнению ранее выданного предписания в отношении администрации муниципального образования "</w:t>
      </w:r>
      <w:proofErr w:type="spellStart"/>
      <w:r w:rsidRPr="00847A03">
        <w:rPr>
          <w:rFonts w:ascii="Times New Roman" w:hAnsi="Times New Roman" w:cs="Times New Roman"/>
          <w:bCs/>
          <w:sz w:val="24"/>
          <w:szCs w:val="24"/>
        </w:rPr>
        <w:t>Мелекесский</w:t>
      </w:r>
      <w:proofErr w:type="spellEnd"/>
      <w:r w:rsidRPr="00847A03">
        <w:rPr>
          <w:rFonts w:ascii="Times New Roman" w:hAnsi="Times New Roman" w:cs="Times New Roman"/>
          <w:bCs/>
          <w:sz w:val="24"/>
          <w:szCs w:val="24"/>
        </w:rPr>
        <w:t xml:space="preserve"> район" Ульяновской области, в собственности которой находится ГТС на овраге без названия в центре </w:t>
      </w:r>
      <w:proofErr w:type="gramStart"/>
      <w:r w:rsidRPr="00847A03">
        <w:rPr>
          <w:rFonts w:ascii="Times New Roman" w:hAnsi="Times New Roman" w:cs="Times New Roman"/>
          <w:bCs/>
          <w:sz w:val="24"/>
          <w:szCs w:val="24"/>
        </w:rPr>
        <w:t>с</w:t>
      </w:r>
      <w:proofErr w:type="gramEnd"/>
      <w:r w:rsidRPr="00847A03">
        <w:rPr>
          <w:rFonts w:ascii="Times New Roman" w:hAnsi="Times New Roman" w:cs="Times New Roman"/>
          <w:bCs/>
          <w:sz w:val="24"/>
          <w:szCs w:val="24"/>
        </w:rPr>
        <w:t xml:space="preserve">. Слобода </w:t>
      </w:r>
      <w:proofErr w:type="spellStart"/>
      <w:r w:rsidRPr="00847A03">
        <w:rPr>
          <w:rFonts w:ascii="Times New Roman" w:hAnsi="Times New Roman" w:cs="Times New Roman"/>
          <w:bCs/>
          <w:sz w:val="24"/>
          <w:szCs w:val="24"/>
        </w:rPr>
        <w:t>Выходцево</w:t>
      </w:r>
      <w:proofErr w:type="spellEnd"/>
      <w:r w:rsidRPr="00847A03">
        <w:rPr>
          <w:rFonts w:ascii="Times New Roman" w:hAnsi="Times New Roman" w:cs="Times New Roman"/>
          <w:bCs/>
          <w:sz w:val="24"/>
          <w:szCs w:val="24"/>
        </w:rPr>
        <w:t>. Выявлено 4 нарушения,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17.05.2021 г. по 20.05.2021 г. проведена внеплановая проверка в отношении публичного </w:t>
      </w:r>
      <w:r w:rsidR="00160183">
        <w:rPr>
          <w:rFonts w:ascii="Times New Roman" w:hAnsi="Times New Roman" w:cs="Times New Roman"/>
          <w:bCs/>
          <w:sz w:val="24"/>
          <w:szCs w:val="24"/>
        </w:rPr>
        <w:t xml:space="preserve">акционерного общества «Т-Плюс» </w:t>
      </w:r>
      <w:r w:rsidRPr="00847A03">
        <w:rPr>
          <w:rFonts w:ascii="Times New Roman" w:hAnsi="Times New Roman" w:cs="Times New Roman"/>
          <w:bCs/>
          <w:sz w:val="24"/>
          <w:szCs w:val="24"/>
        </w:rPr>
        <w:t xml:space="preserve">Ульяновской области, в собственности которой находится ГТС в городе Ульяновске на р. </w:t>
      </w:r>
      <w:proofErr w:type="spellStart"/>
      <w:r w:rsidRPr="00847A03">
        <w:rPr>
          <w:rFonts w:ascii="Times New Roman" w:hAnsi="Times New Roman" w:cs="Times New Roman"/>
          <w:bCs/>
          <w:sz w:val="24"/>
          <w:szCs w:val="24"/>
        </w:rPr>
        <w:t>Свияга</w:t>
      </w:r>
      <w:proofErr w:type="spellEnd"/>
      <w:r w:rsidRPr="00847A03">
        <w:rPr>
          <w:rFonts w:ascii="Times New Roman" w:hAnsi="Times New Roman" w:cs="Times New Roman"/>
          <w:bCs/>
          <w:sz w:val="24"/>
          <w:szCs w:val="24"/>
        </w:rPr>
        <w:t xml:space="preserve"> Ульяновской ТЭЦ-1 филиала «Ульяновский» ПАО «Т-Плюс». 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proofErr w:type="gramStart"/>
      <w:r w:rsidRPr="00847A03">
        <w:rPr>
          <w:rFonts w:ascii="Times New Roman" w:hAnsi="Times New Roman" w:cs="Times New Roman"/>
          <w:bCs/>
          <w:sz w:val="24"/>
          <w:szCs w:val="24"/>
        </w:rPr>
        <w:t xml:space="preserve">В период с 18.05.2021 г. по 20.05.2021 г. проведена внеплановая проверка  по исполнению ранее выданного предписания в отношении администрации города Димитровграда Ульяновской области, в собственности которой находится ГТС дамба вдоль по ул. Восточной г. Димитровграда; ГТС плотина по ул. Больничной г. Димитровграда; ГТС плотина по ул. Куйбышева г. Димитровграда; ГТС плотина по ул. Лермонтова на р. </w:t>
      </w:r>
      <w:proofErr w:type="spellStart"/>
      <w:r w:rsidRPr="00847A03">
        <w:rPr>
          <w:rFonts w:ascii="Times New Roman" w:hAnsi="Times New Roman" w:cs="Times New Roman"/>
          <w:bCs/>
          <w:sz w:val="24"/>
          <w:szCs w:val="24"/>
        </w:rPr>
        <w:t>Мелекесская</w:t>
      </w:r>
      <w:proofErr w:type="spellEnd"/>
      <w:r w:rsidRPr="00847A03">
        <w:rPr>
          <w:rFonts w:ascii="Times New Roman" w:hAnsi="Times New Roman" w:cs="Times New Roman"/>
          <w:bCs/>
          <w:sz w:val="24"/>
          <w:szCs w:val="24"/>
        </w:rPr>
        <w:t>, г. Димитровграда.</w:t>
      </w:r>
      <w:proofErr w:type="gramEnd"/>
      <w:r w:rsidRPr="00847A03">
        <w:rPr>
          <w:rFonts w:ascii="Times New Roman" w:hAnsi="Times New Roman" w:cs="Times New Roman"/>
          <w:bCs/>
          <w:sz w:val="24"/>
          <w:szCs w:val="24"/>
        </w:rPr>
        <w:t xml:space="preserve"> Выявлено 25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В период с 10.06.2021 г. по 17.06.2021 г. проведена внеплановая проверка по исполнению ранее выданного предписания в отношении администрации муниципального учреждения администрации муниципального образования Красносельское сельское поселение Новоспасского района Ульяновской области, в собственности которой находится ГТС в 1,75 км южнее п. Красный на овраге Толстый. Выявлено 10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lastRenderedPageBreak/>
        <w:t>В период с 28.06.2021 г. по 30.06.2021 г. проведена внеплановая проверка по исполнению ранее выданного предписания в отношении администрации поселения муниципального образования «</w:t>
      </w:r>
      <w:proofErr w:type="spellStart"/>
      <w:r w:rsidRPr="00847A03">
        <w:rPr>
          <w:rFonts w:ascii="Times New Roman" w:hAnsi="Times New Roman" w:cs="Times New Roman"/>
          <w:bCs/>
          <w:sz w:val="24"/>
          <w:szCs w:val="24"/>
        </w:rPr>
        <w:t>Мулловское</w:t>
      </w:r>
      <w:proofErr w:type="spellEnd"/>
      <w:r w:rsidRPr="00847A03">
        <w:rPr>
          <w:rFonts w:ascii="Times New Roman" w:hAnsi="Times New Roman" w:cs="Times New Roman"/>
          <w:bCs/>
          <w:sz w:val="24"/>
          <w:szCs w:val="24"/>
        </w:rPr>
        <w:t xml:space="preserve"> городское поселение» </w:t>
      </w:r>
      <w:proofErr w:type="spellStart"/>
      <w:r w:rsidRPr="00847A03">
        <w:rPr>
          <w:rFonts w:ascii="Times New Roman" w:hAnsi="Times New Roman" w:cs="Times New Roman"/>
          <w:bCs/>
          <w:sz w:val="24"/>
          <w:szCs w:val="24"/>
        </w:rPr>
        <w:t>Мелекесского</w:t>
      </w:r>
      <w:proofErr w:type="spellEnd"/>
      <w:r w:rsidRPr="00847A03">
        <w:rPr>
          <w:rFonts w:ascii="Times New Roman" w:hAnsi="Times New Roman" w:cs="Times New Roman"/>
          <w:bCs/>
          <w:sz w:val="24"/>
          <w:szCs w:val="24"/>
        </w:rPr>
        <w:t xml:space="preserve"> района Ульяновской области, в отношении ГТС в  рабочем поселке Мулловка на р. Сосновка, не имеющего собственника. Выявлено 7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
          <w:sz w:val="24"/>
          <w:szCs w:val="24"/>
        </w:rPr>
      </w:pPr>
      <w:r w:rsidRPr="00847A03">
        <w:rPr>
          <w:rFonts w:ascii="Times New Roman" w:hAnsi="Times New Roman" w:cs="Times New Roman"/>
          <w:b/>
          <w:sz w:val="24"/>
          <w:szCs w:val="24"/>
        </w:rPr>
        <w:t>Саратовская область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проведено 10 проверок ГТС. Выявлено 11 нарушений.</w:t>
      </w:r>
    </w:p>
    <w:p w:rsidR="00E21082" w:rsidRPr="00847A03" w:rsidRDefault="00E21082" w:rsidP="00847A03">
      <w:pPr>
        <w:spacing w:after="0" w:line="240" w:lineRule="auto"/>
        <w:ind w:firstLine="709"/>
        <w:jc w:val="both"/>
        <w:rPr>
          <w:rFonts w:ascii="Times New Roman" w:hAnsi="Times New Roman" w:cs="Times New Roman"/>
          <w:sz w:val="24"/>
          <w:szCs w:val="24"/>
        </w:rPr>
      </w:pPr>
      <w:proofErr w:type="gramStart"/>
      <w:r w:rsidRPr="00847A03">
        <w:rPr>
          <w:rFonts w:ascii="Times New Roman" w:hAnsi="Times New Roman" w:cs="Times New Roman"/>
          <w:sz w:val="24"/>
          <w:szCs w:val="24"/>
        </w:rPr>
        <w:t>На территории Саратовской области расположено два объекта энергетики I класса, в состав которых входят гидротехнические сооружения – комплекс ГТС филиала ПАО «</w:t>
      </w:r>
      <w:proofErr w:type="spellStart"/>
      <w:r w:rsidRPr="00847A03">
        <w:rPr>
          <w:rFonts w:ascii="Times New Roman" w:hAnsi="Times New Roman" w:cs="Times New Roman"/>
          <w:sz w:val="24"/>
          <w:szCs w:val="24"/>
        </w:rPr>
        <w:t>РусГидро</w:t>
      </w:r>
      <w:proofErr w:type="spellEnd"/>
      <w:r w:rsidRPr="00847A03">
        <w:rPr>
          <w:rFonts w:ascii="Times New Roman" w:hAnsi="Times New Roman" w:cs="Times New Roman"/>
          <w:sz w:val="24"/>
          <w:szCs w:val="24"/>
        </w:rPr>
        <w:t>» - «Саратовская ГЭС» (надзорное дело № 21163000006400) и комплекс ГТС филиала АО «Концерн Росэнергоатом» «</w:t>
      </w:r>
      <w:proofErr w:type="spellStart"/>
      <w:r w:rsidRPr="00847A03">
        <w:rPr>
          <w:rFonts w:ascii="Times New Roman" w:hAnsi="Times New Roman" w:cs="Times New Roman"/>
          <w:sz w:val="24"/>
          <w:szCs w:val="24"/>
        </w:rPr>
        <w:t>Балаковская</w:t>
      </w:r>
      <w:proofErr w:type="spellEnd"/>
      <w:r w:rsidRPr="00847A03">
        <w:rPr>
          <w:rFonts w:ascii="Times New Roman" w:hAnsi="Times New Roman" w:cs="Times New Roman"/>
          <w:sz w:val="24"/>
          <w:szCs w:val="24"/>
        </w:rPr>
        <w:t xml:space="preserve"> атомная станция» (надзорное дело № 211630000026800), на которых установлен режим постоянного государственного надзора в соответствии с постановлением Правительства Российской Федерации от 05.05.2012 № 455 «О режиме постоянного государственного</w:t>
      </w:r>
      <w:proofErr w:type="gramEnd"/>
      <w:r w:rsidRPr="00847A03">
        <w:rPr>
          <w:rFonts w:ascii="Times New Roman" w:hAnsi="Times New Roman" w:cs="Times New Roman"/>
          <w:sz w:val="24"/>
          <w:szCs w:val="24"/>
        </w:rPr>
        <w:t xml:space="preserve"> надзора на опасных производственных объектах и гидротехнических сооружениях». Проверки в рамках постоянного надзора проводятся в соответствии с графиком проведения мероприятий по контролю с периодичностью 1 раз в месяц в отношении филиала ПАО «</w:t>
      </w:r>
      <w:proofErr w:type="spellStart"/>
      <w:r w:rsidRPr="00847A03">
        <w:rPr>
          <w:rFonts w:ascii="Times New Roman" w:hAnsi="Times New Roman" w:cs="Times New Roman"/>
          <w:sz w:val="24"/>
          <w:szCs w:val="24"/>
        </w:rPr>
        <w:t>РусГидро</w:t>
      </w:r>
      <w:proofErr w:type="spellEnd"/>
      <w:r w:rsidRPr="00847A03">
        <w:rPr>
          <w:rFonts w:ascii="Times New Roman" w:hAnsi="Times New Roman" w:cs="Times New Roman"/>
          <w:sz w:val="24"/>
          <w:szCs w:val="24"/>
        </w:rPr>
        <w:t>» - «Саратовская ГЭС» и 1 раз в квартал в отношении филиала АО «Концерн Росэнергоатом» «</w:t>
      </w:r>
      <w:proofErr w:type="spellStart"/>
      <w:r w:rsidRPr="00847A03">
        <w:rPr>
          <w:rFonts w:ascii="Times New Roman" w:hAnsi="Times New Roman" w:cs="Times New Roman"/>
          <w:sz w:val="24"/>
          <w:szCs w:val="24"/>
        </w:rPr>
        <w:t>Балаковская</w:t>
      </w:r>
      <w:proofErr w:type="spellEnd"/>
      <w:r w:rsidRPr="00847A03">
        <w:rPr>
          <w:rFonts w:ascii="Times New Roman" w:hAnsi="Times New Roman" w:cs="Times New Roman"/>
          <w:sz w:val="24"/>
          <w:szCs w:val="24"/>
        </w:rPr>
        <w:t xml:space="preserve"> АЭС».</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Во исполнении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«Саратовская ГЭС», Саратовская область, г. Балаково, а/я 21 и Филиала АО «Концерн Росэнергоатом» «</w:t>
      </w:r>
      <w:proofErr w:type="spellStart"/>
      <w:r w:rsidRPr="00847A03">
        <w:rPr>
          <w:rFonts w:ascii="Times New Roman" w:hAnsi="Times New Roman" w:cs="Times New Roman"/>
          <w:sz w:val="24"/>
          <w:szCs w:val="24"/>
        </w:rPr>
        <w:t>Балаковская</w:t>
      </w:r>
      <w:proofErr w:type="spellEnd"/>
      <w:r w:rsidRPr="00847A03">
        <w:rPr>
          <w:rFonts w:ascii="Times New Roman" w:hAnsi="Times New Roman" w:cs="Times New Roman"/>
          <w:sz w:val="24"/>
          <w:szCs w:val="24"/>
        </w:rPr>
        <w:t xml:space="preserve"> АЭС», Саратовская область, г. Балаково посредством систематического обхода и осмотра зданий, сооружений, территорий объекта.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w:t>
      </w:r>
      <w:proofErr w:type="gramStart"/>
      <w:r w:rsidRPr="00847A03">
        <w:rPr>
          <w:rFonts w:ascii="Times New Roman" w:hAnsi="Times New Roman" w:cs="Times New Roman"/>
          <w:sz w:val="24"/>
          <w:szCs w:val="24"/>
        </w:rPr>
        <w:t>регистрационный</w:t>
      </w:r>
      <w:proofErr w:type="gramEnd"/>
      <w:r w:rsidRPr="00847A03">
        <w:rPr>
          <w:rFonts w:ascii="Times New Roman" w:hAnsi="Times New Roman" w:cs="Times New Roman"/>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Декларирование</w:t>
      </w:r>
    </w:p>
    <w:p w:rsidR="00E21082" w:rsidRPr="00847A03" w:rsidRDefault="00E21082" w:rsidP="00847A03">
      <w:pPr>
        <w:spacing w:after="0" w:line="240" w:lineRule="auto"/>
        <w:ind w:firstLine="709"/>
        <w:jc w:val="both"/>
        <w:rPr>
          <w:rFonts w:ascii="Times New Roman" w:hAnsi="Times New Roman" w:cs="Times New Roman"/>
          <w:noProof/>
          <w:sz w:val="24"/>
          <w:szCs w:val="24"/>
        </w:rPr>
      </w:pPr>
      <w:r w:rsidRPr="00847A03">
        <w:rPr>
          <w:rFonts w:ascii="Times New Roman" w:hAnsi="Times New Roman" w:cs="Times New Roman"/>
          <w:sz w:val="24"/>
          <w:szCs w:val="24"/>
        </w:rPr>
        <w:t xml:space="preserve">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2021 году декларированию подлежат гидротехнические сооружения </w:t>
      </w:r>
      <w:r w:rsidRPr="00847A03">
        <w:rPr>
          <w:rFonts w:ascii="Times New Roman" w:hAnsi="Times New Roman" w:cs="Times New Roman"/>
          <w:noProof/>
          <w:sz w:val="24"/>
          <w:szCs w:val="24"/>
        </w:rPr>
        <w:t>12-ти объектов ГТС.</w:t>
      </w:r>
    </w:p>
    <w:p w:rsidR="00E21082" w:rsidRPr="00847A03" w:rsidRDefault="00E21082" w:rsidP="00847A03">
      <w:pPr>
        <w:spacing w:after="0" w:line="240" w:lineRule="auto"/>
        <w:ind w:firstLine="709"/>
        <w:jc w:val="both"/>
        <w:rPr>
          <w:rFonts w:ascii="Times New Roman" w:hAnsi="Times New Roman" w:cs="Times New Roman"/>
          <w:noProof/>
          <w:sz w:val="24"/>
          <w:szCs w:val="24"/>
        </w:rPr>
      </w:pPr>
      <w:r w:rsidRPr="00847A03">
        <w:rPr>
          <w:rFonts w:ascii="Times New Roman" w:hAnsi="Times New Roman" w:cs="Times New Roman"/>
          <w:noProof/>
          <w:sz w:val="24"/>
          <w:szCs w:val="24"/>
        </w:rPr>
        <w:t>Собственникам и (или) эксплуатирующим организациям декларируемых ГТС в 2021 году направлены письма-уведомления о необходимости разработки декларации безопасности в установленные сроки. Собственники своевременно ознакомлены с графиком представления деклараций в 2021 году.</w:t>
      </w:r>
    </w:p>
    <w:p w:rsidR="00E21082" w:rsidRPr="00847A03" w:rsidRDefault="00E21082" w:rsidP="00847A03">
      <w:pPr>
        <w:spacing w:after="0" w:line="240" w:lineRule="auto"/>
        <w:ind w:firstLine="709"/>
        <w:jc w:val="both"/>
        <w:rPr>
          <w:rFonts w:ascii="Times New Roman" w:hAnsi="Times New Roman" w:cs="Times New Roman"/>
          <w:noProof/>
          <w:sz w:val="24"/>
          <w:szCs w:val="24"/>
        </w:rPr>
      </w:pPr>
      <w:r w:rsidRPr="00847A03">
        <w:rPr>
          <w:rFonts w:ascii="Times New Roman" w:hAnsi="Times New Roman" w:cs="Times New Roman"/>
          <w:noProof/>
          <w:sz w:val="24"/>
          <w:szCs w:val="24"/>
        </w:rPr>
        <w:t>За 6 месяцев 2021 г. представители Управления приняли участие в 2 регулярных обследованиях.</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По бесхозяйным ГТС</w:t>
      </w:r>
    </w:p>
    <w:p w:rsidR="00E21082" w:rsidRPr="00847A03" w:rsidRDefault="00E21082" w:rsidP="00847A03">
      <w:pPr>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На текущий период в перечне поднадзорных бесхозяйных гидротехнических сооружений, расположенных на территории Саратовской области не числятся. </w:t>
      </w:r>
    </w:p>
    <w:p w:rsidR="00E21082" w:rsidRPr="00847A03" w:rsidRDefault="00E21082" w:rsidP="00847A03">
      <w:pPr>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Управлением в 2020 году с Министерством природных ресурсов и экологии по Саратовской области на 2021 год согласован План мероприятий по обеспечению безопасности 1 гидротехнических сооружений, которые не имеют собственника или собственник которых неизвестен либо от права </w:t>
      </w:r>
      <w:proofErr w:type="gramStart"/>
      <w:r w:rsidRPr="00847A03">
        <w:rPr>
          <w:rFonts w:ascii="Times New Roman" w:hAnsi="Times New Roman" w:cs="Times New Roman"/>
          <w:sz w:val="24"/>
          <w:szCs w:val="24"/>
          <w:lang w:eastAsia="ar-SA"/>
        </w:rPr>
        <w:t>собственности</w:t>
      </w:r>
      <w:proofErr w:type="gramEnd"/>
      <w:r w:rsidRPr="00847A03">
        <w:rPr>
          <w:rFonts w:ascii="Times New Roman" w:hAnsi="Times New Roman" w:cs="Times New Roman"/>
          <w:sz w:val="24"/>
          <w:szCs w:val="24"/>
          <w:lang w:eastAsia="ar-SA"/>
        </w:rPr>
        <w:t xml:space="preserve"> на которое собственник отказался. </w:t>
      </w:r>
    </w:p>
    <w:p w:rsidR="00E21082" w:rsidRPr="00847A03" w:rsidRDefault="00E21082" w:rsidP="00847A03">
      <w:pPr>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Управление осуществляет </w:t>
      </w:r>
      <w:proofErr w:type="gramStart"/>
      <w:r w:rsidRPr="00847A03">
        <w:rPr>
          <w:rFonts w:ascii="Times New Roman" w:hAnsi="Times New Roman" w:cs="Times New Roman"/>
          <w:sz w:val="24"/>
          <w:szCs w:val="24"/>
          <w:lang w:eastAsia="ar-SA"/>
        </w:rPr>
        <w:t>контроль за</w:t>
      </w:r>
      <w:proofErr w:type="gramEnd"/>
      <w:r w:rsidRPr="00847A03">
        <w:rPr>
          <w:rFonts w:ascii="Times New Roman" w:hAnsi="Times New Roman" w:cs="Times New Roman"/>
          <w:sz w:val="24"/>
          <w:szCs w:val="24"/>
          <w:lang w:eastAsia="ar-SA"/>
        </w:rPr>
        <w:t xml:space="preserve"> соблюдением сроков реализации данного плана.</w:t>
      </w:r>
    </w:p>
    <w:p w:rsidR="00E21082" w:rsidRPr="00847A03" w:rsidRDefault="00E21082" w:rsidP="00847A03">
      <w:pPr>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lastRenderedPageBreak/>
        <w:t xml:space="preserve">По состоянию на 15 апреля 2021 года на территории Саратовской области имелось одно бесхозяйное гидротехническое сооружение, расположенное в десяти километрах северо-западнее села </w:t>
      </w:r>
      <w:proofErr w:type="spellStart"/>
      <w:r w:rsidRPr="00847A03">
        <w:rPr>
          <w:rFonts w:ascii="Times New Roman" w:hAnsi="Times New Roman" w:cs="Times New Roman"/>
          <w:sz w:val="24"/>
          <w:szCs w:val="24"/>
          <w:lang w:eastAsia="ar-SA"/>
        </w:rPr>
        <w:t>Лавровка</w:t>
      </w:r>
      <w:proofErr w:type="spellEnd"/>
      <w:r w:rsidRPr="00847A03">
        <w:rPr>
          <w:rFonts w:ascii="Times New Roman" w:hAnsi="Times New Roman" w:cs="Times New Roman"/>
          <w:sz w:val="24"/>
          <w:szCs w:val="24"/>
          <w:lang w:eastAsia="ar-SA"/>
        </w:rPr>
        <w:t xml:space="preserve"> на пруду Горецкий.</w:t>
      </w:r>
    </w:p>
    <w:p w:rsidR="00E21082" w:rsidRPr="00847A03" w:rsidRDefault="00E21082" w:rsidP="00847A03">
      <w:pPr>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Гидротехническое сооружение зарегистрировано в Управлении </w:t>
      </w:r>
      <w:proofErr w:type="spellStart"/>
      <w:r w:rsidRPr="00847A03">
        <w:rPr>
          <w:rFonts w:ascii="Times New Roman" w:hAnsi="Times New Roman" w:cs="Times New Roman"/>
          <w:sz w:val="24"/>
          <w:szCs w:val="24"/>
          <w:lang w:eastAsia="ar-SA"/>
        </w:rPr>
        <w:t>Росреестра</w:t>
      </w:r>
      <w:proofErr w:type="spellEnd"/>
      <w:r w:rsidRPr="00847A03">
        <w:rPr>
          <w:rFonts w:ascii="Times New Roman" w:hAnsi="Times New Roman" w:cs="Times New Roman"/>
          <w:sz w:val="24"/>
          <w:szCs w:val="24"/>
          <w:lang w:eastAsia="ar-SA"/>
        </w:rPr>
        <w:t xml:space="preserve"> по Саратовской области.</w:t>
      </w:r>
    </w:p>
    <w:p w:rsidR="00E21082" w:rsidRPr="00847A03" w:rsidRDefault="00E21082" w:rsidP="00847A03">
      <w:pPr>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25 января 2021 года </w:t>
      </w:r>
      <w:proofErr w:type="spellStart"/>
      <w:r w:rsidRPr="00847A03">
        <w:rPr>
          <w:rFonts w:ascii="Times New Roman" w:hAnsi="Times New Roman" w:cs="Times New Roman"/>
          <w:sz w:val="24"/>
          <w:szCs w:val="24"/>
          <w:lang w:eastAsia="ar-SA"/>
        </w:rPr>
        <w:t>Краснокутским</w:t>
      </w:r>
      <w:proofErr w:type="spellEnd"/>
      <w:r w:rsidRPr="00847A03">
        <w:rPr>
          <w:rFonts w:ascii="Times New Roman" w:hAnsi="Times New Roman" w:cs="Times New Roman"/>
          <w:sz w:val="24"/>
          <w:szCs w:val="24"/>
          <w:lang w:eastAsia="ar-SA"/>
        </w:rPr>
        <w:t xml:space="preserve"> районным судом Саратовской области вынесено решение, о признании права собственности за </w:t>
      </w:r>
      <w:proofErr w:type="spellStart"/>
      <w:r w:rsidRPr="00847A03">
        <w:rPr>
          <w:rFonts w:ascii="Times New Roman" w:hAnsi="Times New Roman" w:cs="Times New Roman"/>
          <w:sz w:val="24"/>
          <w:szCs w:val="24"/>
          <w:lang w:eastAsia="ar-SA"/>
        </w:rPr>
        <w:t>Краснокутским</w:t>
      </w:r>
      <w:proofErr w:type="spellEnd"/>
      <w:r w:rsidRPr="00847A03">
        <w:rPr>
          <w:rFonts w:ascii="Times New Roman" w:hAnsi="Times New Roman" w:cs="Times New Roman"/>
          <w:sz w:val="24"/>
          <w:szCs w:val="24"/>
          <w:lang w:eastAsia="ar-SA"/>
        </w:rPr>
        <w:t xml:space="preserve"> муниципальным районом Саратовской области на бесхозяйный объект недвижимого имущества, гидротехническое сооружение, расположенное по адресу: Саратовская область, </w:t>
      </w:r>
      <w:proofErr w:type="spellStart"/>
      <w:r w:rsidRPr="00847A03">
        <w:rPr>
          <w:rFonts w:ascii="Times New Roman" w:hAnsi="Times New Roman" w:cs="Times New Roman"/>
          <w:sz w:val="24"/>
          <w:szCs w:val="24"/>
          <w:lang w:eastAsia="ar-SA"/>
        </w:rPr>
        <w:t>Краснокутский</w:t>
      </w:r>
      <w:proofErr w:type="spellEnd"/>
      <w:r w:rsidRPr="00847A03">
        <w:rPr>
          <w:rFonts w:ascii="Times New Roman" w:hAnsi="Times New Roman" w:cs="Times New Roman"/>
          <w:sz w:val="24"/>
          <w:szCs w:val="24"/>
          <w:lang w:eastAsia="ar-SA"/>
        </w:rPr>
        <w:t xml:space="preserve"> район, в десяти километрах северо-западнее села </w:t>
      </w:r>
      <w:proofErr w:type="spellStart"/>
      <w:r w:rsidRPr="00847A03">
        <w:rPr>
          <w:rFonts w:ascii="Times New Roman" w:hAnsi="Times New Roman" w:cs="Times New Roman"/>
          <w:sz w:val="24"/>
          <w:szCs w:val="24"/>
          <w:lang w:eastAsia="ar-SA"/>
        </w:rPr>
        <w:t>Лавровка</w:t>
      </w:r>
      <w:proofErr w:type="spellEnd"/>
      <w:r w:rsidRPr="00847A03">
        <w:rPr>
          <w:rFonts w:ascii="Times New Roman" w:hAnsi="Times New Roman" w:cs="Times New Roman"/>
          <w:sz w:val="24"/>
          <w:szCs w:val="24"/>
          <w:lang w:eastAsia="ar-SA"/>
        </w:rPr>
        <w:t xml:space="preserve"> на пруду Горецкий.</w:t>
      </w:r>
    </w:p>
    <w:p w:rsidR="00E21082" w:rsidRPr="00847A03" w:rsidRDefault="00E21082" w:rsidP="00847A03">
      <w:pPr>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20 апреля 2021 года администрацией </w:t>
      </w:r>
      <w:proofErr w:type="spellStart"/>
      <w:r w:rsidRPr="00847A03">
        <w:rPr>
          <w:rFonts w:ascii="Times New Roman" w:hAnsi="Times New Roman" w:cs="Times New Roman"/>
          <w:sz w:val="24"/>
          <w:szCs w:val="24"/>
          <w:lang w:eastAsia="ar-SA"/>
        </w:rPr>
        <w:t>Краснокутского</w:t>
      </w:r>
      <w:proofErr w:type="spellEnd"/>
      <w:r w:rsidRPr="00847A03">
        <w:rPr>
          <w:rFonts w:ascii="Times New Roman" w:hAnsi="Times New Roman" w:cs="Times New Roman"/>
          <w:sz w:val="24"/>
          <w:szCs w:val="24"/>
          <w:lang w:eastAsia="ar-SA"/>
        </w:rPr>
        <w:t xml:space="preserve"> муниципального района внесены сведения в Единый государственный реестр недвижимости данного объекта.</w:t>
      </w:r>
    </w:p>
    <w:p w:rsidR="00E21082" w:rsidRPr="00D52292" w:rsidRDefault="00D52292" w:rsidP="00D5229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Мероприятия по паводку 2021 года</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В первом полугодии 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природных ресурсов и экологии по Саратовской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на</w:t>
      </w:r>
      <w:r w:rsidR="00D52292">
        <w:rPr>
          <w:rFonts w:ascii="Times New Roman" w:hAnsi="Times New Roman" w:cs="Times New Roman"/>
          <w:sz w:val="24"/>
          <w:szCs w:val="24"/>
        </w:rPr>
        <w:t xml:space="preserve"> территории Саратовской области</w:t>
      </w:r>
      <w:r w:rsidRPr="00847A03">
        <w:rPr>
          <w:rFonts w:ascii="Times New Roman" w:hAnsi="Times New Roman" w:cs="Times New Roman"/>
          <w:sz w:val="24"/>
          <w:szCs w:val="24"/>
        </w:rPr>
        <w:t xml:space="preserve"> в период весеннего половодья и паводка 2021 года.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2021 года Управлением направлены информационные письма: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на поднадзорные предприятия промышленности и энергетики;</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в администрации районов, на территории которых расположены гидротехнические сооружения, в том числе ГТС инженерных защит;</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в Министерство природных ресурсов и экологии по Саратовской области о мерах по безопасности ГТС на период паводка;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Согласно письмам, поступившим в Управление, на предприятиях промышленности созданы </w:t>
      </w:r>
      <w:proofErr w:type="spellStart"/>
      <w:r w:rsidRPr="00847A03">
        <w:rPr>
          <w:rFonts w:ascii="Times New Roman" w:hAnsi="Times New Roman" w:cs="Times New Roman"/>
          <w:sz w:val="24"/>
          <w:szCs w:val="24"/>
        </w:rPr>
        <w:t>противопаводковые</w:t>
      </w:r>
      <w:proofErr w:type="spellEnd"/>
      <w:r w:rsidRPr="00847A03">
        <w:rPr>
          <w:rFonts w:ascii="Times New Roman" w:hAnsi="Times New Roman" w:cs="Times New Roman"/>
          <w:sz w:val="24"/>
          <w:szCs w:val="24"/>
        </w:rPr>
        <w:t xml:space="preserve">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w:t>
      </w:r>
      <w:proofErr w:type="spellStart"/>
      <w:r w:rsidRPr="00847A03">
        <w:rPr>
          <w:rFonts w:ascii="Times New Roman" w:hAnsi="Times New Roman" w:cs="Times New Roman"/>
          <w:sz w:val="24"/>
          <w:szCs w:val="24"/>
        </w:rPr>
        <w:t>противопаводковых</w:t>
      </w:r>
      <w:proofErr w:type="spellEnd"/>
      <w:r w:rsidRPr="00847A03">
        <w:rPr>
          <w:rFonts w:ascii="Times New Roman" w:hAnsi="Times New Roman" w:cs="Times New Roman"/>
          <w:sz w:val="24"/>
          <w:szCs w:val="24"/>
        </w:rPr>
        <w:t xml:space="preserve"> мероприятий, созданы резервные запасы финансовых и материальных средств.</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 xml:space="preserve">06.02.2021 </w:t>
      </w:r>
      <w:r w:rsidRPr="00847A03">
        <w:rPr>
          <w:rFonts w:ascii="Times New Roman" w:hAnsi="Times New Roman" w:cs="Times New Roman"/>
          <w:bCs/>
          <w:sz w:val="24"/>
          <w:szCs w:val="24"/>
        </w:rPr>
        <w:t>проведено заседание КЧС и ОПБ по складывающейся паводковой обстановке на территории Саратовской области.</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25.02.2021 г. по 26.02.2021 г. были проведены мероприятия в рамках постоянного государственного надзора в отношении филиала публичного акционерного общества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 xml:space="preserve">«Саратовская ГЭС» на реке Волга в Саратовской области. </w:t>
      </w:r>
      <w:r w:rsidRPr="00847A03">
        <w:rPr>
          <w:rFonts w:ascii="Times New Roman" w:hAnsi="Times New Roman" w:cs="Times New Roman"/>
          <w:bCs/>
          <w:sz w:val="24"/>
          <w:szCs w:val="24"/>
        </w:rPr>
        <w:t>Выявлено 2 нарушения,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25.03.2021 г. по 26.03.2021 г. были проведены мероприятия в рамках постоянного государственного надзора в отношении филиала публичного акционерного общества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 xml:space="preserve">«Саратовская ГЭС» на реке Волга в Саратовской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27.04.2021 г. по 28.04.2021 г. были проведены мероприятия в рамках постоянного государственного надзора в отношении филиала публичного акционерного общества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 xml:space="preserve">«Саратовская ГЭС» на реке Волга в Саратовской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 xml:space="preserve">В период с 28.05.2021 г. по 27.05.2021 г. были проведены мероприятия в рамках постоянного государственного надзора в отношении филиала публичного акционерного </w:t>
      </w:r>
      <w:r w:rsidRPr="00847A03">
        <w:rPr>
          <w:rFonts w:ascii="Times New Roman" w:hAnsi="Times New Roman" w:cs="Times New Roman"/>
          <w:sz w:val="24"/>
          <w:szCs w:val="24"/>
        </w:rPr>
        <w:lastRenderedPageBreak/>
        <w:t>общества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 xml:space="preserve">«Саратовская ГЭС» на реке Волга в Саратовской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17.06.2021 г. по 18.06.2021 г. были проведены мероприятия в рамках постоянного государственного надзора в отношении филиала публичного акционерного общества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 xml:space="preserve">«Саратовская ГЭС» на реке Волга в Саратовской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05.03.2021 г. по 09.03.2021 г. были проведены мероприятия в рамках постоянного государственного надзора в отношении филиала АО «Концерн Росэнергоатом</w:t>
      </w:r>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w:t>
      </w:r>
      <w:proofErr w:type="spellStart"/>
      <w:r w:rsidRPr="00847A03">
        <w:rPr>
          <w:rFonts w:ascii="Times New Roman" w:hAnsi="Times New Roman" w:cs="Times New Roman"/>
          <w:sz w:val="24"/>
          <w:szCs w:val="24"/>
        </w:rPr>
        <w:t>Балаковская</w:t>
      </w:r>
      <w:proofErr w:type="spellEnd"/>
      <w:r w:rsidRPr="00847A03">
        <w:rPr>
          <w:rFonts w:ascii="Times New Roman" w:hAnsi="Times New Roman" w:cs="Times New Roman"/>
          <w:sz w:val="24"/>
          <w:szCs w:val="24"/>
        </w:rPr>
        <w:t xml:space="preserve"> АЭС» в Саратовской области. </w:t>
      </w:r>
      <w:r w:rsidRPr="00847A03">
        <w:rPr>
          <w:rFonts w:ascii="Times New Roman" w:hAnsi="Times New Roman" w:cs="Times New Roman"/>
          <w:bCs/>
          <w:sz w:val="24"/>
          <w:szCs w:val="24"/>
        </w:rPr>
        <w:t>Выявлено 1 нарушение, устранено в ходе проверки.</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16.06.2021 г. по 17.06.2021 г. были проведены мероприятия в рамках постоянного государственного надзора в отношении филиала</w:t>
      </w:r>
      <w:r w:rsidR="00D56BEE">
        <w:rPr>
          <w:rFonts w:ascii="Times New Roman" w:hAnsi="Times New Roman" w:cs="Times New Roman"/>
          <w:sz w:val="24"/>
          <w:szCs w:val="24"/>
        </w:rPr>
        <w:t xml:space="preserve"> </w:t>
      </w:r>
      <w:r w:rsidRPr="00847A03">
        <w:rPr>
          <w:rFonts w:ascii="Times New Roman" w:hAnsi="Times New Roman" w:cs="Times New Roman"/>
          <w:sz w:val="24"/>
          <w:szCs w:val="24"/>
        </w:rPr>
        <w:t>АО «Концерн Росэнергоатом</w:t>
      </w:r>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w:t>
      </w:r>
      <w:proofErr w:type="spellStart"/>
      <w:r w:rsidRPr="00847A03">
        <w:rPr>
          <w:rFonts w:ascii="Times New Roman" w:hAnsi="Times New Roman" w:cs="Times New Roman"/>
          <w:sz w:val="24"/>
          <w:szCs w:val="24"/>
        </w:rPr>
        <w:t>Балаковская</w:t>
      </w:r>
      <w:proofErr w:type="spellEnd"/>
      <w:r w:rsidRPr="00847A03">
        <w:rPr>
          <w:rFonts w:ascii="Times New Roman" w:hAnsi="Times New Roman" w:cs="Times New Roman"/>
          <w:sz w:val="24"/>
          <w:szCs w:val="24"/>
        </w:rPr>
        <w:t xml:space="preserve"> АЭС» в Саратовской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01.04.2021 по 14.04.2021 проведена плановая проверка в отношении администрации Советского муниципального образования Саратовской области, в отношении ГТС водохранилища на реке </w:t>
      </w:r>
      <w:proofErr w:type="spellStart"/>
      <w:r w:rsidRPr="00847A03">
        <w:rPr>
          <w:rFonts w:ascii="Times New Roman" w:hAnsi="Times New Roman" w:cs="Times New Roman"/>
          <w:bCs/>
          <w:sz w:val="24"/>
          <w:szCs w:val="24"/>
        </w:rPr>
        <w:t>Нахой</w:t>
      </w:r>
      <w:proofErr w:type="spellEnd"/>
      <w:r w:rsidRPr="00847A03">
        <w:rPr>
          <w:rFonts w:ascii="Times New Roman" w:hAnsi="Times New Roman" w:cs="Times New Roman"/>
          <w:bCs/>
          <w:sz w:val="24"/>
          <w:szCs w:val="24"/>
        </w:rPr>
        <w:t xml:space="preserve"> муниципального района Советский Саратовской области. 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26.05.2021 по 11.06.2021 проведена плановая проверка в отношении администрации </w:t>
      </w:r>
      <w:proofErr w:type="spellStart"/>
      <w:r w:rsidRPr="00847A03">
        <w:rPr>
          <w:rFonts w:ascii="Times New Roman" w:hAnsi="Times New Roman" w:cs="Times New Roman"/>
          <w:bCs/>
          <w:sz w:val="24"/>
          <w:szCs w:val="24"/>
        </w:rPr>
        <w:t>Татищевского</w:t>
      </w:r>
      <w:proofErr w:type="spellEnd"/>
      <w:r w:rsidRPr="00847A03">
        <w:rPr>
          <w:rFonts w:ascii="Times New Roman" w:hAnsi="Times New Roman" w:cs="Times New Roman"/>
          <w:bCs/>
          <w:sz w:val="24"/>
          <w:szCs w:val="24"/>
        </w:rPr>
        <w:t xml:space="preserve"> района Саратовской области, в собственности которой находится ГТС Михайловского водохранилища в </w:t>
      </w:r>
      <w:proofErr w:type="spellStart"/>
      <w:r w:rsidRPr="00847A03">
        <w:rPr>
          <w:rFonts w:ascii="Times New Roman" w:hAnsi="Times New Roman" w:cs="Times New Roman"/>
          <w:bCs/>
          <w:sz w:val="24"/>
          <w:szCs w:val="24"/>
        </w:rPr>
        <w:t>р.п</w:t>
      </w:r>
      <w:proofErr w:type="spellEnd"/>
      <w:r w:rsidRPr="00847A03">
        <w:rPr>
          <w:rFonts w:ascii="Times New Roman" w:hAnsi="Times New Roman" w:cs="Times New Roman"/>
          <w:bCs/>
          <w:sz w:val="24"/>
          <w:szCs w:val="24"/>
        </w:rPr>
        <w:t xml:space="preserve">. Татищево, Саратовская область, </w:t>
      </w:r>
      <w:proofErr w:type="spellStart"/>
      <w:r w:rsidRPr="00847A03">
        <w:rPr>
          <w:rFonts w:ascii="Times New Roman" w:hAnsi="Times New Roman" w:cs="Times New Roman"/>
          <w:bCs/>
          <w:sz w:val="24"/>
          <w:szCs w:val="24"/>
        </w:rPr>
        <w:t>Татищевский</w:t>
      </w:r>
      <w:proofErr w:type="spellEnd"/>
      <w:r w:rsidRPr="00847A03">
        <w:rPr>
          <w:rFonts w:ascii="Times New Roman" w:hAnsi="Times New Roman" w:cs="Times New Roman"/>
          <w:bCs/>
          <w:sz w:val="24"/>
          <w:szCs w:val="24"/>
        </w:rPr>
        <w:t xml:space="preserve"> район. 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25.05.2021 по 16.06.2021 проведена плановая проверка в отношении администрации </w:t>
      </w:r>
      <w:proofErr w:type="spellStart"/>
      <w:r w:rsidRPr="00847A03">
        <w:rPr>
          <w:rFonts w:ascii="Times New Roman" w:hAnsi="Times New Roman" w:cs="Times New Roman"/>
          <w:bCs/>
          <w:sz w:val="24"/>
          <w:szCs w:val="24"/>
        </w:rPr>
        <w:t>Озинского</w:t>
      </w:r>
      <w:proofErr w:type="spellEnd"/>
      <w:r w:rsidRPr="00847A03">
        <w:rPr>
          <w:rFonts w:ascii="Times New Roman" w:hAnsi="Times New Roman" w:cs="Times New Roman"/>
          <w:bCs/>
          <w:sz w:val="24"/>
          <w:szCs w:val="24"/>
        </w:rPr>
        <w:t xml:space="preserve"> муниципального района Саратовской области, в собственности которой находится ГТС </w:t>
      </w:r>
      <w:proofErr w:type="spellStart"/>
      <w:r w:rsidRPr="00847A03">
        <w:rPr>
          <w:rFonts w:ascii="Times New Roman" w:hAnsi="Times New Roman" w:cs="Times New Roman"/>
          <w:bCs/>
          <w:sz w:val="24"/>
          <w:szCs w:val="24"/>
        </w:rPr>
        <w:t>ГТС</w:t>
      </w:r>
      <w:proofErr w:type="spellEnd"/>
      <w:r w:rsidRPr="00847A03">
        <w:rPr>
          <w:rFonts w:ascii="Times New Roman" w:hAnsi="Times New Roman" w:cs="Times New Roman"/>
          <w:bCs/>
          <w:sz w:val="24"/>
          <w:szCs w:val="24"/>
        </w:rPr>
        <w:t xml:space="preserve"> пруда Комсомольский, ГТС водохранилища на р. Солянке, ГТС водохранилища </w:t>
      </w:r>
      <w:proofErr w:type="gramStart"/>
      <w:r w:rsidRPr="00847A03">
        <w:rPr>
          <w:rFonts w:ascii="Times New Roman" w:hAnsi="Times New Roman" w:cs="Times New Roman"/>
          <w:bCs/>
          <w:sz w:val="24"/>
          <w:szCs w:val="24"/>
        </w:rPr>
        <w:t>Петровское</w:t>
      </w:r>
      <w:proofErr w:type="gramEnd"/>
      <w:r w:rsidRPr="00847A03">
        <w:rPr>
          <w:rFonts w:ascii="Times New Roman" w:hAnsi="Times New Roman" w:cs="Times New Roman"/>
          <w:bCs/>
          <w:sz w:val="24"/>
          <w:szCs w:val="24"/>
        </w:rPr>
        <w:t xml:space="preserve"> (пруд Центральный), Саратовская область, </w:t>
      </w:r>
      <w:proofErr w:type="spellStart"/>
      <w:r w:rsidRPr="00847A03">
        <w:rPr>
          <w:rFonts w:ascii="Times New Roman" w:hAnsi="Times New Roman" w:cs="Times New Roman"/>
          <w:bCs/>
          <w:sz w:val="24"/>
          <w:szCs w:val="24"/>
        </w:rPr>
        <w:t>Озинский</w:t>
      </w:r>
      <w:proofErr w:type="spellEnd"/>
      <w:r w:rsidRPr="00847A03">
        <w:rPr>
          <w:rFonts w:ascii="Times New Roman" w:hAnsi="Times New Roman" w:cs="Times New Roman"/>
          <w:bCs/>
          <w:sz w:val="24"/>
          <w:szCs w:val="24"/>
        </w:rPr>
        <w:t xml:space="preserve"> район. Выявлено 11 нарушений, устранено в ходе проверки.</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 xml:space="preserve">Предоставлено </w:t>
      </w:r>
      <w:proofErr w:type="spellStart"/>
      <w:r w:rsidRPr="00D52292">
        <w:rPr>
          <w:rFonts w:ascii="Times New Roman" w:hAnsi="Times New Roman" w:cs="Times New Roman"/>
          <w:b/>
          <w:sz w:val="24"/>
          <w:szCs w:val="24"/>
        </w:rPr>
        <w:t>госуслуг</w:t>
      </w:r>
      <w:proofErr w:type="spellEnd"/>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2021 г</w:t>
      </w:r>
      <w:r w:rsidR="00D52292">
        <w:rPr>
          <w:rFonts w:ascii="Times New Roman" w:hAnsi="Times New Roman" w:cs="Times New Roman"/>
          <w:sz w:val="24"/>
          <w:szCs w:val="24"/>
        </w:rPr>
        <w:t>ода</w:t>
      </w:r>
      <w:r w:rsidRPr="00847A03">
        <w:rPr>
          <w:rFonts w:ascii="Times New Roman" w:hAnsi="Times New Roman" w:cs="Times New Roman"/>
          <w:sz w:val="24"/>
          <w:szCs w:val="24"/>
        </w:rPr>
        <w:t xml:space="preserve"> в Управление поступило 5 заявлений на оказание государственных услуг, из них:</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согласованию правил эксплуатации – 2 шт. (согласовано – 0, отказано – 2);</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выдаче разрешения на эксплуатацию ГТС – 3 шт. (выдано разрешений – 3, отказано - 0)</w:t>
      </w:r>
    </w:p>
    <w:p w:rsidR="00E21082" w:rsidRPr="00847A03" w:rsidRDefault="00E21082" w:rsidP="00847A03">
      <w:pPr>
        <w:spacing w:after="0" w:line="240" w:lineRule="auto"/>
        <w:ind w:firstLine="709"/>
        <w:jc w:val="both"/>
        <w:rPr>
          <w:rFonts w:ascii="Times New Roman" w:hAnsi="Times New Roman" w:cs="Times New Roman"/>
          <w:b/>
          <w:color w:val="000000"/>
          <w:sz w:val="24"/>
          <w:szCs w:val="24"/>
        </w:rPr>
      </w:pPr>
      <w:r w:rsidRPr="00847A03">
        <w:rPr>
          <w:rFonts w:ascii="Times New Roman" w:hAnsi="Times New Roman" w:cs="Times New Roman"/>
          <w:b/>
          <w:color w:val="000000"/>
          <w:sz w:val="24"/>
          <w:szCs w:val="24"/>
        </w:rPr>
        <w:t>Пензенская область</w:t>
      </w:r>
    </w:p>
    <w:p w:rsidR="00E21082" w:rsidRPr="00847A03" w:rsidRDefault="00E21082" w:rsidP="00847A03">
      <w:pPr>
        <w:spacing w:after="0" w:line="240" w:lineRule="auto"/>
        <w:ind w:firstLine="709"/>
        <w:jc w:val="both"/>
        <w:rPr>
          <w:rFonts w:ascii="Times New Roman" w:hAnsi="Times New Roman" w:cs="Times New Roman"/>
          <w:b/>
          <w:color w:val="000000"/>
          <w:sz w:val="24"/>
          <w:szCs w:val="24"/>
        </w:rPr>
      </w:pPr>
      <w:r w:rsidRPr="00847A03">
        <w:rPr>
          <w:rFonts w:ascii="Times New Roman" w:hAnsi="Times New Roman" w:cs="Times New Roman"/>
          <w:sz w:val="24"/>
          <w:szCs w:val="24"/>
        </w:rPr>
        <w:t>За 6 месяцев проведено 30 проверок ГТС. Выявлено 66 нарушений.</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color w:val="000000"/>
          <w:sz w:val="24"/>
          <w:szCs w:val="24"/>
        </w:rPr>
        <w:t>На поднадзорном Управлению Филиале «</w:t>
      </w:r>
      <w:proofErr w:type="spellStart"/>
      <w:r w:rsidRPr="00847A03">
        <w:rPr>
          <w:rFonts w:ascii="Times New Roman" w:hAnsi="Times New Roman" w:cs="Times New Roman"/>
          <w:color w:val="000000"/>
          <w:sz w:val="24"/>
          <w:szCs w:val="24"/>
        </w:rPr>
        <w:t>Сурский</w:t>
      </w:r>
      <w:proofErr w:type="spellEnd"/>
      <w:r w:rsidRPr="00847A03">
        <w:rPr>
          <w:rFonts w:ascii="Times New Roman" w:hAnsi="Times New Roman" w:cs="Times New Roman"/>
          <w:color w:val="000000"/>
          <w:sz w:val="24"/>
          <w:szCs w:val="24"/>
        </w:rPr>
        <w:t xml:space="preserve"> гидроузел» ФГБВУ «</w:t>
      </w:r>
      <w:proofErr w:type="spellStart"/>
      <w:r w:rsidRPr="00847A03">
        <w:rPr>
          <w:rFonts w:ascii="Times New Roman" w:hAnsi="Times New Roman" w:cs="Times New Roman"/>
          <w:color w:val="000000"/>
          <w:sz w:val="24"/>
          <w:szCs w:val="24"/>
        </w:rPr>
        <w:t>Центррегионводхоз</w:t>
      </w:r>
      <w:proofErr w:type="spellEnd"/>
      <w:r w:rsidRPr="00847A03">
        <w:rPr>
          <w:rFonts w:ascii="Times New Roman" w:hAnsi="Times New Roman" w:cs="Times New Roman"/>
          <w:color w:val="000000"/>
          <w:sz w:val="24"/>
          <w:szCs w:val="24"/>
        </w:rPr>
        <w:t xml:space="preserve">», эксплуатирующем гидротехнические сооружения </w:t>
      </w:r>
      <w:r w:rsidRPr="00847A03">
        <w:rPr>
          <w:rFonts w:ascii="Times New Roman" w:hAnsi="Times New Roman" w:cs="Times New Roman"/>
          <w:color w:val="000000"/>
          <w:sz w:val="24"/>
          <w:szCs w:val="24"/>
          <w:lang w:val="en-US"/>
        </w:rPr>
        <w:t>I</w:t>
      </w:r>
      <w:r w:rsidRPr="00847A03">
        <w:rPr>
          <w:rFonts w:ascii="Times New Roman" w:hAnsi="Times New Roman" w:cs="Times New Roman"/>
          <w:color w:val="000000"/>
          <w:sz w:val="24"/>
          <w:szCs w:val="24"/>
        </w:rPr>
        <w:t xml:space="preserve"> класса введен режим постоянного государственного надзора в соответствие с постановлением Правительства Российской Федерации от 05.05.2012 № 455 (надзорное дело № </w:t>
      </w:r>
      <w:r w:rsidRPr="00847A03">
        <w:rPr>
          <w:rFonts w:ascii="Times New Roman" w:hAnsi="Times New Roman" w:cs="Times New Roman"/>
          <w:sz w:val="24"/>
          <w:szCs w:val="24"/>
        </w:rPr>
        <w:t>208560000416400</w:t>
      </w:r>
      <w:r w:rsidRPr="00847A03">
        <w:rPr>
          <w:rFonts w:ascii="Times New Roman" w:hAnsi="Times New Roman" w:cs="Times New Roman"/>
          <w:color w:val="000000"/>
          <w:sz w:val="24"/>
          <w:szCs w:val="24"/>
        </w:rPr>
        <w:t>).</w:t>
      </w:r>
      <w:r w:rsidRPr="00847A03">
        <w:rPr>
          <w:rFonts w:ascii="Times New Roman" w:hAnsi="Times New Roman" w:cs="Times New Roman"/>
          <w:sz w:val="24"/>
          <w:szCs w:val="24"/>
        </w:rPr>
        <w:t>Проверки проводятся согласно плану проведения мероприятий по контролю, с периодичностью не реже одного раза в месяц.</w:t>
      </w:r>
    </w:p>
    <w:p w:rsidR="00E21082" w:rsidRPr="00847A03" w:rsidRDefault="00E21082" w:rsidP="00847A03">
      <w:pPr>
        <w:spacing w:after="0" w:line="240" w:lineRule="auto"/>
        <w:ind w:firstLine="709"/>
        <w:jc w:val="both"/>
        <w:rPr>
          <w:rFonts w:ascii="Times New Roman" w:hAnsi="Times New Roman" w:cs="Times New Roman"/>
          <w:color w:val="000000"/>
          <w:sz w:val="24"/>
          <w:szCs w:val="24"/>
        </w:rPr>
      </w:pPr>
      <w:proofErr w:type="gramStart"/>
      <w:r w:rsidRPr="00847A03">
        <w:rPr>
          <w:rFonts w:ascii="Times New Roman" w:hAnsi="Times New Roman" w:cs="Times New Roman"/>
          <w:color w:val="000000"/>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w:t>
      </w:r>
      <w:proofErr w:type="spellStart"/>
      <w:r w:rsidRPr="00847A03">
        <w:rPr>
          <w:rFonts w:ascii="Times New Roman" w:hAnsi="Times New Roman" w:cs="Times New Roman"/>
          <w:color w:val="000000"/>
          <w:sz w:val="24"/>
          <w:szCs w:val="24"/>
        </w:rPr>
        <w:t>Сурский</w:t>
      </w:r>
      <w:proofErr w:type="spellEnd"/>
      <w:r w:rsidRPr="00847A03">
        <w:rPr>
          <w:rFonts w:ascii="Times New Roman" w:hAnsi="Times New Roman" w:cs="Times New Roman"/>
          <w:color w:val="000000"/>
          <w:sz w:val="24"/>
          <w:szCs w:val="24"/>
        </w:rPr>
        <w:t xml:space="preserve"> гидроузел» ФГБВУ «</w:t>
      </w:r>
      <w:proofErr w:type="spellStart"/>
      <w:r w:rsidRPr="00847A03">
        <w:rPr>
          <w:rFonts w:ascii="Times New Roman" w:hAnsi="Times New Roman" w:cs="Times New Roman"/>
          <w:color w:val="000000"/>
          <w:sz w:val="24"/>
          <w:szCs w:val="24"/>
        </w:rPr>
        <w:t>Центррегионводхоз</w:t>
      </w:r>
      <w:proofErr w:type="spellEnd"/>
      <w:r w:rsidRPr="00847A03">
        <w:rPr>
          <w:rFonts w:ascii="Times New Roman" w:hAnsi="Times New Roman" w:cs="Times New Roman"/>
          <w:color w:val="000000"/>
          <w:sz w:val="24"/>
          <w:szCs w:val="24"/>
        </w:rPr>
        <w:t xml:space="preserve">», Пензенская область, Пензенский район, с. Засечное, посредством систематического обхода и осмотра зданий, сооружений, территорий объекта в соответствии с утвержденным графиком. </w:t>
      </w:r>
      <w:proofErr w:type="gramEnd"/>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Декларирование</w:t>
      </w:r>
    </w:p>
    <w:p w:rsidR="00E21082" w:rsidRPr="00847A03" w:rsidRDefault="00E21082" w:rsidP="00847A03">
      <w:pPr>
        <w:spacing w:after="0" w:line="240" w:lineRule="auto"/>
        <w:ind w:firstLine="709"/>
        <w:jc w:val="both"/>
        <w:rPr>
          <w:rFonts w:ascii="Times New Roman" w:hAnsi="Times New Roman" w:cs="Times New Roman"/>
          <w:noProof/>
          <w:color w:val="000000"/>
          <w:sz w:val="24"/>
          <w:szCs w:val="24"/>
        </w:rPr>
      </w:pPr>
      <w:r w:rsidRPr="00847A03">
        <w:rPr>
          <w:rFonts w:ascii="Times New Roman" w:hAnsi="Times New Roman" w:cs="Times New Roman"/>
          <w:color w:val="000000"/>
          <w:sz w:val="24"/>
          <w:szCs w:val="24"/>
        </w:rPr>
        <w:t xml:space="preserve">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2021 году декларированию подлежат 17 гидротехнических </w:t>
      </w:r>
      <w:r w:rsidRPr="00847A03">
        <w:rPr>
          <w:rFonts w:ascii="Times New Roman" w:hAnsi="Times New Roman" w:cs="Times New Roman"/>
          <w:sz w:val="24"/>
          <w:szCs w:val="24"/>
        </w:rPr>
        <w:t xml:space="preserve">сооружений </w:t>
      </w:r>
      <w:r w:rsidRPr="00847A03">
        <w:rPr>
          <w:rFonts w:ascii="Times New Roman" w:hAnsi="Times New Roman" w:cs="Times New Roman"/>
          <w:noProof/>
          <w:sz w:val="24"/>
          <w:szCs w:val="24"/>
        </w:rPr>
        <w:t xml:space="preserve">прудов и водохранилищ. </w:t>
      </w:r>
      <w:r w:rsidRPr="00847A03">
        <w:rPr>
          <w:rFonts w:ascii="Times New Roman" w:hAnsi="Times New Roman" w:cs="Times New Roman"/>
          <w:noProof/>
          <w:color w:val="000000"/>
          <w:sz w:val="24"/>
          <w:szCs w:val="24"/>
        </w:rPr>
        <w:t xml:space="preserve">Собственникам и (или) </w:t>
      </w:r>
      <w:r w:rsidRPr="00847A03">
        <w:rPr>
          <w:rFonts w:ascii="Times New Roman" w:hAnsi="Times New Roman" w:cs="Times New Roman"/>
          <w:noProof/>
          <w:color w:val="000000"/>
          <w:sz w:val="24"/>
          <w:szCs w:val="24"/>
        </w:rPr>
        <w:lastRenderedPageBreak/>
        <w:t xml:space="preserve">эксплуатирующим организациям декларируемых ГТС в 2021 году направлены письма-уведомления о необходимости разработки декларации безопасности в установленные сроки. </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По бесхозяйным ГТС</w:t>
      </w:r>
    </w:p>
    <w:p w:rsidR="00E21082" w:rsidRPr="00847A03" w:rsidRDefault="00E21082" w:rsidP="00847A03">
      <w:pPr>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color w:val="000000"/>
          <w:sz w:val="24"/>
          <w:szCs w:val="24"/>
          <w:lang w:eastAsia="ar-SA"/>
        </w:rPr>
        <w:t xml:space="preserve">По состоянию на 30.06.2021 года на территории Пензенской области </w:t>
      </w:r>
      <w:r w:rsidRPr="00847A03">
        <w:rPr>
          <w:rFonts w:ascii="Times New Roman" w:hAnsi="Times New Roman" w:cs="Times New Roman"/>
          <w:sz w:val="24"/>
          <w:szCs w:val="24"/>
          <w:lang w:eastAsia="ar-SA"/>
        </w:rPr>
        <w:t xml:space="preserve">расположено 6 </w:t>
      </w:r>
      <w:proofErr w:type="gramStart"/>
      <w:r w:rsidRPr="00847A03">
        <w:rPr>
          <w:rFonts w:ascii="Times New Roman" w:hAnsi="Times New Roman" w:cs="Times New Roman"/>
          <w:sz w:val="24"/>
          <w:szCs w:val="24"/>
          <w:lang w:eastAsia="ar-SA"/>
        </w:rPr>
        <w:t>бесхозяйных</w:t>
      </w:r>
      <w:proofErr w:type="gramEnd"/>
      <w:r w:rsidRPr="00847A03">
        <w:rPr>
          <w:rFonts w:ascii="Times New Roman" w:hAnsi="Times New Roman" w:cs="Times New Roman"/>
          <w:sz w:val="24"/>
          <w:szCs w:val="24"/>
          <w:lang w:eastAsia="ar-SA"/>
        </w:rPr>
        <w:t xml:space="preserve"> ГТС:</w:t>
      </w:r>
    </w:p>
    <w:p w:rsidR="00E21082" w:rsidRPr="00847A03" w:rsidRDefault="00E21082" w:rsidP="00847A03">
      <w:pPr>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узел гидротехнических сооружений пруда «</w:t>
      </w:r>
      <w:proofErr w:type="spellStart"/>
      <w:r w:rsidRPr="00847A03">
        <w:rPr>
          <w:rFonts w:ascii="Times New Roman" w:hAnsi="Times New Roman" w:cs="Times New Roman"/>
          <w:sz w:val="24"/>
          <w:szCs w:val="24"/>
          <w:lang w:eastAsia="ar-SA"/>
        </w:rPr>
        <w:t>Ерминские</w:t>
      </w:r>
      <w:proofErr w:type="spellEnd"/>
      <w:r w:rsidRPr="00847A03">
        <w:rPr>
          <w:rFonts w:ascii="Times New Roman" w:hAnsi="Times New Roman" w:cs="Times New Roman"/>
          <w:sz w:val="24"/>
          <w:szCs w:val="24"/>
          <w:lang w:eastAsia="ar-SA"/>
        </w:rPr>
        <w:t xml:space="preserve"> дачи», расположенного </w:t>
      </w:r>
      <w:proofErr w:type="gramStart"/>
      <w:r w:rsidRPr="00847A03">
        <w:rPr>
          <w:rFonts w:ascii="Times New Roman" w:hAnsi="Times New Roman" w:cs="Times New Roman"/>
          <w:sz w:val="24"/>
          <w:szCs w:val="24"/>
          <w:lang w:eastAsia="ar-SA"/>
        </w:rPr>
        <w:t>в</w:t>
      </w:r>
      <w:proofErr w:type="gramEnd"/>
      <w:r w:rsidRPr="00847A03">
        <w:rPr>
          <w:rFonts w:ascii="Times New Roman" w:hAnsi="Times New Roman" w:cs="Times New Roman"/>
          <w:sz w:val="24"/>
          <w:szCs w:val="24"/>
          <w:lang w:eastAsia="ar-SA"/>
        </w:rPr>
        <w:t xml:space="preserve"> с. </w:t>
      </w:r>
      <w:proofErr w:type="spellStart"/>
      <w:r w:rsidRPr="00847A03">
        <w:rPr>
          <w:rFonts w:ascii="Times New Roman" w:hAnsi="Times New Roman" w:cs="Times New Roman"/>
          <w:sz w:val="24"/>
          <w:szCs w:val="24"/>
          <w:lang w:eastAsia="ar-SA"/>
        </w:rPr>
        <w:t>Лопуховка</w:t>
      </w:r>
      <w:proofErr w:type="spellEnd"/>
      <w:r w:rsidRPr="00847A03">
        <w:rPr>
          <w:rFonts w:ascii="Times New Roman" w:hAnsi="Times New Roman" w:cs="Times New Roman"/>
          <w:sz w:val="24"/>
          <w:szCs w:val="24"/>
          <w:lang w:eastAsia="ar-SA"/>
        </w:rPr>
        <w:t xml:space="preserve"> </w:t>
      </w:r>
      <w:proofErr w:type="spellStart"/>
      <w:r w:rsidRPr="00847A03">
        <w:rPr>
          <w:rFonts w:ascii="Times New Roman" w:hAnsi="Times New Roman" w:cs="Times New Roman"/>
          <w:sz w:val="24"/>
          <w:szCs w:val="24"/>
          <w:lang w:eastAsia="ar-SA"/>
        </w:rPr>
        <w:t>Бессоновского</w:t>
      </w:r>
      <w:proofErr w:type="spellEnd"/>
      <w:r w:rsidRPr="00847A03">
        <w:rPr>
          <w:rFonts w:ascii="Times New Roman" w:hAnsi="Times New Roman" w:cs="Times New Roman"/>
          <w:sz w:val="24"/>
          <w:szCs w:val="24"/>
          <w:lang w:eastAsia="ar-SA"/>
        </w:rPr>
        <w:t xml:space="preserve"> </w:t>
      </w:r>
      <w:proofErr w:type="gramStart"/>
      <w:r w:rsidRPr="00847A03">
        <w:rPr>
          <w:rFonts w:ascii="Times New Roman" w:hAnsi="Times New Roman" w:cs="Times New Roman"/>
          <w:sz w:val="24"/>
          <w:szCs w:val="24"/>
          <w:lang w:eastAsia="ar-SA"/>
        </w:rPr>
        <w:t>района</w:t>
      </w:r>
      <w:proofErr w:type="gramEnd"/>
      <w:r w:rsidRPr="00847A03">
        <w:rPr>
          <w:rFonts w:ascii="Times New Roman" w:hAnsi="Times New Roman" w:cs="Times New Roman"/>
          <w:sz w:val="24"/>
          <w:szCs w:val="24"/>
          <w:lang w:eastAsia="ar-SA"/>
        </w:rPr>
        <w:t xml:space="preserve"> Пензенской области;</w:t>
      </w:r>
    </w:p>
    <w:p w:rsidR="00E21082" w:rsidRPr="00847A03" w:rsidRDefault="00E21082" w:rsidP="00847A03">
      <w:pPr>
        <w:tabs>
          <w:tab w:val="left" w:pos="1701"/>
        </w:tabs>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 узел гидротехнических сооружений пруда на балке «Крюков лес», расположенного у с. </w:t>
      </w:r>
      <w:proofErr w:type="gramStart"/>
      <w:r w:rsidRPr="00847A03">
        <w:rPr>
          <w:rFonts w:ascii="Times New Roman" w:hAnsi="Times New Roman" w:cs="Times New Roman"/>
          <w:sz w:val="24"/>
          <w:szCs w:val="24"/>
          <w:lang w:eastAsia="ar-SA"/>
        </w:rPr>
        <w:t>Садовое</w:t>
      </w:r>
      <w:proofErr w:type="gramEnd"/>
      <w:r w:rsidRPr="00847A03">
        <w:rPr>
          <w:rFonts w:ascii="Times New Roman" w:hAnsi="Times New Roman" w:cs="Times New Roman"/>
          <w:sz w:val="24"/>
          <w:szCs w:val="24"/>
          <w:lang w:eastAsia="ar-SA"/>
        </w:rPr>
        <w:t xml:space="preserve"> </w:t>
      </w:r>
      <w:proofErr w:type="spellStart"/>
      <w:r w:rsidRPr="00847A03">
        <w:rPr>
          <w:rFonts w:ascii="Times New Roman" w:hAnsi="Times New Roman" w:cs="Times New Roman"/>
          <w:sz w:val="24"/>
          <w:szCs w:val="24"/>
          <w:lang w:eastAsia="ar-SA"/>
        </w:rPr>
        <w:t>Наровчатского</w:t>
      </w:r>
      <w:proofErr w:type="spellEnd"/>
      <w:r w:rsidRPr="00847A03">
        <w:rPr>
          <w:rFonts w:ascii="Times New Roman" w:hAnsi="Times New Roman" w:cs="Times New Roman"/>
          <w:sz w:val="24"/>
          <w:szCs w:val="24"/>
          <w:lang w:eastAsia="ar-SA"/>
        </w:rPr>
        <w:t xml:space="preserve"> района Пензенской области;</w:t>
      </w:r>
    </w:p>
    <w:p w:rsidR="00E21082" w:rsidRPr="00847A03" w:rsidRDefault="00E21082" w:rsidP="00847A03">
      <w:pPr>
        <w:tabs>
          <w:tab w:val="left" w:pos="1701"/>
        </w:tabs>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 узел ГТС водохранилища (V = 1,27 </w:t>
      </w:r>
      <w:proofErr w:type="gramStart"/>
      <w:r w:rsidRPr="00847A03">
        <w:rPr>
          <w:rFonts w:ascii="Times New Roman" w:hAnsi="Times New Roman" w:cs="Times New Roman"/>
          <w:sz w:val="24"/>
          <w:szCs w:val="24"/>
          <w:lang w:eastAsia="ar-SA"/>
        </w:rPr>
        <w:t>млн</w:t>
      </w:r>
      <w:proofErr w:type="gramEnd"/>
      <w:r w:rsidRPr="00847A03">
        <w:rPr>
          <w:rFonts w:ascii="Times New Roman" w:hAnsi="Times New Roman" w:cs="Times New Roman"/>
          <w:sz w:val="24"/>
          <w:szCs w:val="24"/>
          <w:lang w:eastAsia="ar-SA"/>
        </w:rPr>
        <w:t xml:space="preserve"> м3) на р. </w:t>
      </w:r>
      <w:proofErr w:type="spellStart"/>
      <w:r w:rsidRPr="00847A03">
        <w:rPr>
          <w:rFonts w:ascii="Times New Roman" w:hAnsi="Times New Roman" w:cs="Times New Roman"/>
          <w:sz w:val="24"/>
          <w:szCs w:val="24"/>
          <w:lang w:eastAsia="ar-SA"/>
        </w:rPr>
        <w:t>Мочалейка</w:t>
      </w:r>
      <w:proofErr w:type="spellEnd"/>
      <w:r w:rsidRPr="00847A03">
        <w:rPr>
          <w:rFonts w:ascii="Times New Roman" w:hAnsi="Times New Roman" w:cs="Times New Roman"/>
          <w:sz w:val="24"/>
          <w:szCs w:val="24"/>
          <w:lang w:eastAsia="ar-SA"/>
        </w:rPr>
        <w:t xml:space="preserve"> у с. </w:t>
      </w:r>
      <w:proofErr w:type="spellStart"/>
      <w:r w:rsidRPr="00847A03">
        <w:rPr>
          <w:rFonts w:ascii="Times New Roman" w:hAnsi="Times New Roman" w:cs="Times New Roman"/>
          <w:sz w:val="24"/>
          <w:szCs w:val="24"/>
          <w:lang w:eastAsia="ar-SA"/>
        </w:rPr>
        <w:t>Мочалейка</w:t>
      </w:r>
      <w:proofErr w:type="spellEnd"/>
      <w:r w:rsidRPr="00847A03">
        <w:rPr>
          <w:rFonts w:ascii="Times New Roman" w:hAnsi="Times New Roman" w:cs="Times New Roman"/>
          <w:sz w:val="24"/>
          <w:szCs w:val="24"/>
          <w:lang w:eastAsia="ar-SA"/>
        </w:rPr>
        <w:t xml:space="preserve"> Каменского района Пензенской области, </w:t>
      </w:r>
    </w:p>
    <w:p w:rsidR="00E21082" w:rsidRPr="00847A03" w:rsidRDefault="00E21082" w:rsidP="00847A03">
      <w:pPr>
        <w:tabs>
          <w:tab w:val="left" w:pos="1701"/>
        </w:tabs>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 узел ГТС водохранилища (V = 1,0 </w:t>
      </w:r>
      <w:proofErr w:type="gramStart"/>
      <w:r w:rsidRPr="00847A03">
        <w:rPr>
          <w:rFonts w:ascii="Times New Roman" w:hAnsi="Times New Roman" w:cs="Times New Roman"/>
          <w:sz w:val="24"/>
          <w:szCs w:val="24"/>
          <w:lang w:eastAsia="ar-SA"/>
        </w:rPr>
        <w:t>млн</w:t>
      </w:r>
      <w:proofErr w:type="gramEnd"/>
      <w:r w:rsidRPr="00847A03">
        <w:rPr>
          <w:rFonts w:ascii="Times New Roman" w:hAnsi="Times New Roman" w:cs="Times New Roman"/>
          <w:sz w:val="24"/>
          <w:szCs w:val="24"/>
          <w:lang w:eastAsia="ar-SA"/>
        </w:rPr>
        <w:t xml:space="preserve"> м3) на р. Атмис у д. Александровка Каменского района Пензенской области (территория Федоровского сельсовета), </w:t>
      </w:r>
    </w:p>
    <w:p w:rsidR="00E21082" w:rsidRPr="00847A03" w:rsidRDefault="00E21082" w:rsidP="00847A03">
      <w:pPr>
        <w:tabs>
          <w:tab w:val="left" w:pos="1701"/>
        </w:tabs>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 узел ГТС пруда (V = 0,422 </w:t>
      </w:r>
      <w:proofErr w:type="gramStart"/>
      <w:r w:rsidRPr="00847A03">
        <w:rPr>
          <w:rFonts w:ascii="Times New Roman" w:hAnsi="Times New Roman" w:cs="Times New Roman"/>
          <w:sz w:val="24"/>
          <w:szCs w:val="24"/>
          <w:lang w:eastAsia="ar-SA"/>
        </w:rPr>
        <w:t>млн</w:t>
      </w:r>
      <w:proofErr w:type="gramEnd"/>
      <w:r w:rsidRPr="00847A03">
        <w:rPr>
          <w:rFonts w:ascii="Times New Roman" w:hAnsi="Times New Roman" w:cs="Times New Roman"/>
          <w:sz w:val="24"/>
          <w:szCs w:val="24"/>
          <w:lang w:eastAsia="ar-SA"/>
        </w:rPr>
        <w:t xml:space="preserve"> м3) на б. </w:t>
      </w:r>
      <w:proofErr w:type="spellStart"/>
      <w:r w:rsidRPr="00847A03">
        <w:rPr>
          <w:rFonts w:ascii="Times New Roman" w:hAnsi="Times New Roman" w:cs="Times New Roman"/>
          <w:sz w:val="24"/>
          <w:szCs w:val="24"/>
          <w:lang w:eastAsia="ar-SA"/>
        </w:rPr>
        <w:t>Шектов</w:t>
      </w:r>
      <w:proofErr w:type="spellEnd"/>
      <w:r w:rsidRPr="00847A03">
        <w:rPr>
          <w:rFonts w:ascii="Times New Roman" w:hAnsi="Times New Roman" w:cs="Times New Roman"/>
          <w:sz w:val="24"/>
          <w:szCs w:val="24"/>
          <w:lang w:eastAsia="ar-SA"/>
        </w:rPr>
        <w:t xml:space="preserve"> Овраг у д. </w:t>
      </w:r>
      <w:proofErr w:type="spellStart"/>
      <w:r w:rsidRPr="00847A03">
        <w:rPr>
          <w:rFonts w:ascii="Times New Roman" w:hAnsi="Times New Roman" w:cs="Times New Roman"/>
          <w:sz w:val="24"/>
          <w:szCs w:val="24"/>
          <w:lang w:eastAsia="ar-SA"/>
        </w:rPr>
        <w:t>Кургановка</w:t>
      </w:r>
      <w:proofErr w:type="spellEnd"/>
      <w:r w:rsidRPr="00847A03">
        <w:rPr>
          <w:rFonts w:ascii="Times New Roman" w:hAnsi="Times New Roman" w:cs="Times New Roman"/>
          <w:sz w:val="24"/>
          <w:szCs w:val="24"/>
          <w:lang w:eastAsia="ar-SA"/>
        </w:rPr>
        <w:t xml:space="preserve"> Каменского района Пензенской области (территория Федоровского сельсовета), </w:t>
      </w:r>
    </w:p>
    <w:p w:rsidR="00E21082" w:rsidRPr="00847A03" w:rsidRDefault="00E21082" w:rsidP="00847A03">
      <w:pPr>
        <w:tabs>
          <w:tab w:val="left" w:pos="1701"/>
        </w:tabs>
        <w:suppressAutoHyphens/>
        <w:spacing w:after="0" w:line="240" w:lineRule="auto"/>
        <w:ind w:firstLine="709"/>
        <w:jc w:val="both"/>
        <w:rPr>
          <w:rFonts w:ascii="Times New Roman" w:hAnsi="Times New Roman" w:cs="Times New Roman"/>
          <w:sz w:val="24"/>
          <w:szCs w:val="24"/>
          <w:lang w:eastAsia="ar-SA"/>
        </w:rPr>
      </w:pPr>
      <w:r w:rsidRPr="00847A03">
        <w:rPr>
          <w:rFonts w:ascii="Times New Roman" w:hAnsi="Times New Roman" w:cs="Times New Roman"/>
          <w:sz w:val="24"/>
          <w:szCs w:val="24"/>
          <w:lang w:eastAsia="ar-SA"/>
        </w:rPr>
        <w:t xml:space="preserve">- узел ГТС Водохранилища (V = 1,01 </w:t>
      </w:r>
      <w:proofErr w:type="gramStart"/>
      <w:r w:rsidRPr="00847A03">
        <w:rPr>
          <w:rFonts w:ascii="Times New Roman" w:hAnsi="Times New Roman" w:cs="Times New Roman"/>
          <w:sz w:val="24"/>
          <w:szCs w:val="24"/>
          <w:lang w:eastAsia="ar-SA"/>
        </w:rPr>
        <w:t>млн</w:t>
      </w:r>
      <w:proofErr w:type="gramEnd"/>
      <w:r w:rsidRPr="00847A03">
        <w:rPr>
          <w:rFonts w:ascii="Times New Roman" w:hAnsi="Times New Roman" w:cs="Times New Roman"/>
          <w:sz w:val="24"/>
          <w:szCs w:val="24"/>
          <w:lang w:eastAsia="ar-SA"/>
        </w:rPr>
        <w:t xml:space="preserve"> м3) на б. Безымянный Овраг у д. </w:t>
      </w:r>
      <w:proofErr w:type="spellStart"/>
      <w:r w:rsidRPr="00847A03">
        <w:rPr>
          <w:rFonts w:ascii="Times New Roman" w:hAnsi="Times New Roman" w:cs="Times New Roman"/>
          <w:sz w:val="24"/>
          <w:szCs w:val="24"/>
          <w:lang w:eastAsia="ar-SA"/>
        </w:rPr>
        <w:t>Кургановка</w:t>
      </w:r>
      <w:proofErr w:type="spellEnd"/>
      <w:r w:rsidRPr="00847A03">
        <w:rPr>
          <w:rFonts w:ascii="Times New Roman" w:hAnsi="Times New Roman" w:cs="Times New Roman"/>
          <w:sz w:val="24"/>
          <w:szCs w:val="24"/>
          <w:lang w:eastAsia="ar-SA"/>
        </w:rPr>
        <w:t xml:space="preserve"> Каменского района Пензенской области (территория Федоровского сельсовета).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июне 2021 года получена информация от Министерства лесного, охотничьего хозяйства и природопользования Пензенской области о 4-х вновь выявленных гидротехнических сооружения, которые не имеют собственника или собственник которых неизвестен либо от права </w:t>
      </w:r>
      <w:proofErr w:type="gramStart"/>
      <w:r w:rsidRPr="00847A03">
        <w:rPr>
          <w:rFonts w:ascii="Times New Roman" w:hAnsi="Times New Roman" w:cs="Times New Roman"/>
          <w:sz w:val="24"/>
          <w:szCs w:val="24"/>
        </w:rPr>
        <w:t>собственности</w:t>
      </w:r>
      <w:proofErr w:type="gramEnd"/>
      <w:r w:rsidRPr="00847A03">
        <w:rPr>
          <w:rFonts w:ascii="Times New Roman" w:hAnsi="Times New Roman" w:cs="Times New Roman"/>
          <w:sz w:val="24"/>
          <w:szCs w:val="24"/>
        </w:rPr>
        <w:t xml:space="preserve"> на которое собственник отказался. </w:t>
      </w:r>
    </w:p>
    <w:p w:rsidR="00E21082" w:rsidRPr="00847A03" w:rsidRDefault="00E21082" w:rsidP="00847A03">
      <w:pPr>
        <w:suppressAutoHyphens/>
        <w:spacing w:after="0" w:line="240" w:lineRule="auto"/>
        <w:ind w:firstLine="709"/>
        <w:jc w:val="both"/>
        <w:rPr>
          <w:rFonts w:ascii="Times New Roman" w:hAnsi="Times New Roman" w:cs="Times New Roman"/>
          <w:sz w:val="24"/>
          <w:szCs w:val="24"/>
          <w:lang w:eastAsia="ar-SA"/>
        </w:rPr>
      </w:pPr>
      <w:r w:rsidRPr="00847A03">
        <w:rPr>
          <w:rStyle w:val="apple-converted-space"/>
          <w:rFonts w:ascii="Times New Roman" w:hAnsi="Times New Roman" w:cs="Times New Roman"/>
          <w:bCs/>
          <w:sz w:val="24"/>
          <w:szCs w:val="24"/>
        </w:rPr>
        <w:t xml:space="preserve">Планы </w:t>
      </w:r>
      <w:r w:rsidRPr="00847A03">
        <w:rPr>
          <w:rFonts w:ascii="Times New Roman" w:hAnsi="Times New Roman" w:cs="Times New Roman"/>
          <w:color w:val="000000"/>
          <w:sz w:val="24"/>
          <w:szCs w:val="24"/>
        </w:rPr>
        <w:t xml:space="preserve">мероприятий по обеспечению безопасности гидротехнических сооружений, которые не имеют собственника или собственник которых неизвестен либо от права </w:t>
      </w:r>
      <w:proofErr w:type="gramStart"/>
      <w:r w:rsidRPr="00847A03">
        <w:rPr>
          <w:rFonts w:ascii="Times New Roman" w:hAnsi="Times New Roman" w:cs="Times New Roman"/>
          <w:color w:val="000000"/>
          <w:sz w:val="24"/>
          <w:szCs w:val="24"/>
        </w:rPr>
        <w:t>собственности</w:t>
      </w:r>
      <w:proofErr w:type="gramEnd"/>
      <w:r w:rsidRPr="00847A03">
        <w:rPr>
          <w:rFonts w:ascii="Times New Roman" w:hAnsi="Times New Roman" w:cs="Times New Roman"/>
          <w:color w:val="000000"/>
          <w:sz w:val="24"/>
          <w:szCs w:val="24"/>
        </w:rPr>
        <w:t xml:space="preserve"> на которые собственник отказался согласованы</w:t>
      </w:r>
      <w:r w:rsidRPr="00847A03">
        <w:rPr>
          <w:rFonts w:ascii="Times New Roman" w:hAnsi="Times New Roman" w:cs="Times New Roman"/>
          <w:sz w:val="24"/>
          <w:szCs w:val="24"/>
          <w:lang w:eastAsia="ar-SA"/>
        </w:rPr>
        <w:t>.</w:t>
      </w:r>
    </w:p>
    <w:p w:rsidR="00E21082" w:rsidRPr="00D52292" w:rsidRDefault="00D52292" w:rsidP="00D5229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Мероприятия по паводку 2021 года</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Организовано взаимодействие с органами исполнительной власти субъектов Российской Федерации.</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Управлением организовано взаимодействие с муниципальными образованиями по организации мониторинга, проверок ГТС и информационного обмена.</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2021 года Управлением направлены информационные письма в администрации районов, на территории которых расположены гидротехнические сооружения</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Осуществляется взаимодействие с собственниками ГТС, эксплуатирующими организациями, с главами муниципальных образований с целью уточнения мероприятий, направленных на безаварийный пропуск весеннего половодья и паводка 2021 г. и хода их реализации. </w:t>
      </w:r>
    </w:p>
    <w:p w:rsidR="00E21082" w:rsidRPr="00D52292" w:rsidRDefault="00E21082" w:rsidP="00D52292">
      <w:pPr>
        <w:spacing w:after="0" w:line="240" w:lineRule="auto"/>
        <w:ind w:firstLine="709"/>
        <w:jc w:val="center"/>
        <w:rPr>
          <w:rFonts w:ascii="Times New Roman" w:hAnsi="Times New Roman" w:cs="Times New Roman"/>
          <w:b/>
          <w:sz w:val="24"/>
          <w:szCs w:val="24"/>
        </w:rPr>
      </w:pPr>
      <w:r w:rsidRPr="00D52292">
        <w:rPr>
          <w:rFonts w:ascii="Times New Roman" w:hAnsi="Times New Roman" w:cs="Times New Roman"/>
          <w:b/>
          <w:sz w:val="24"/>
          <w:szCs w:val="24"/>
        </w:rPr>
        <w:t xml:space="preserve">Предоставлено </w:t>
      </w:r>
      <w:proofErr w:type="spellStart"/>
      <w:r w:rsidRPr="00D52292">
        <w:rPr>
          <w:rFonts w:ascii="Times New Roman" w:hAnsi="Times New Roman" w:cs="Times New Roman"/>
          <w:b/>
          <w:sz w:val="24"/>
          <w:szCs w:val="24"/>
        </w:rPr>
        <w:t>госуслуг</w:t>
      </w:r>
      <w:proofErr w:type="spellEnd"/>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месяцев 2021 г. в Управление поступило 17 заявлений на оказание государственных услуг, из них:</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согласованию правил эксплуатации – 13 шт. (согласовано – 13, отказано – 0);</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по выдаче разрешения на эксплуатацию ГТС – 4 шт. (выдано разрешений – 4).</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28.01.2021 г. по 29.01.2021</w:t>
      </w:r>
      <w:r w:rsidR="00D52292">
        <w:rPr>
          <w:rFonts w:ascii="Times New Roman" w:hAnsi="Times New Roman" w:cs="Times New Roman"/>
          <w:sz w:val="24"/>
          <w:szCs w:val="24"/>
        </w:rPr>
        <w:t xml:space="preserve"> г. были проведены мероприятия</w:t>
      </w:r>
      <w:r w:rsidRPr="00847A03">
        <w:rPr>
          <w:rFonts w:ascii="Times New Roman" w:hAnsi="Times New Roman" w:cs="Times New Roman"/>
          <w:sz w:val="24"/>
          <w:szCs w:val="24"/>
        </w:rPr>
        <w:t xml:space="preserve"> в рамках постоянного государственного надзора в отношении филиала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гидроузел»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на реке Сура в Пензенской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11.02.2021 г. по 12.02.2021 г. были проведены мероприятия в рамках постоянного государственного надзора в отношении филиала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гидроузел»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на реке Сура в Пензенской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09.03.2021 г. по 10.03.2021 г. были проведены мероприятия в рамках постоянного государственного надзора в отношении филиала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гидроузел»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на реке Сура в Пензенской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lastRenderedPageBreak/>
        <w:t>В период с 29.04.2021 г. по 30.04.2021 г. были проведены мероприятия в рамках постоянного государственного надзора в отношении филиала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гидроузел»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на реке Сура в Пензенской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28.05.2021 г. по 31.05.2021 г. были проведены мероприятия в рамках постоянного государственного надзора в отношении филиала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гидроузел»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на реке Сура в Пензенской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sz w:val="24"/>
          <w:szCs w:val="24"/>
        </w:rPr>
        <w:t>В период с 29.06.2021 г. по 30.06.2021 г. были проведены мероприятия в рамках постоянного государственного надзора в отношении филиала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гидроузел»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xml:space="preserve">» на реке Сура в Пензенской области. </w:t>
      </w:r>
      <w:r w:rsidRPr="00847A03">
        <w:rPr>
          <w:rFonts w:ascii="Times New Roman" w:hAnsi="Times New Roman" w:cs="Times New Roman"/>
          <w:bCs/>
          <w:sz w:val="24"/>
          <w:szCs w:val="24"/>
        </w:rPr>
        <w:t>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20.04.2021 по 30.04.2021 проведена плановая проверка в отношении администрации </w:t>
      </w:r>
      <w:proofErr w:type="spellStart"/>
      <w:r w:rsidRPr="00847A03">
        <w:rPr>
          <w:rFonts w:ascii="Times New Roman" w:hAnsi="Times New Roman" w:cs="Times New Roman"/>
          <w:bCs/>
          <w:sz w:val="24"/>
          <w:szCs w:val="24"/>
        </w:rPr>
        <w:t>Булычевского</w:t>
      </w:r>
      <w:proofErr w:type="spellEnd"/>
      <w:r w:rsidRPr="00847A03">
        <w:rPr>
          <w:rFonts w:ascii="Times New Roman" w:hAnsi="Times New Roman" w:cs="Times New Roman"/>
          <w:bCs/>
          <w:sz w:val="24"/>
          <w:szCs w:val="24"/>
        </w:rPr>
        <w:t xml:space="preserve"> сельсовета </w:t>
      </w:r>
      <w:proofErr w:type="spellStart"/>
      <w:r w:rsidRPr="00847A03">
        <w:rPr>
          <w:rFonts w:ascii="Times New Roman" w:hAnsi="Times New Roman" w:cs="Times New Roman"/>
          <w:bCs/>
          <w:sz w:val="24"/>
          <w:szCs w:val="24"/>
        </w:rPr>
        <w:t>Иссинского</w:t>
      </w:r>
      <w:proofErr w:type="spellEnd"/>
      <w:r w:rsidRPr="00847A03">
        <w:rPr>
          <w:rFonts w:ascii="Times New Roman" w:hAnsi="Times New Roman" w:cs="Times New Roman"/>
          <w:bCs/>
          <w:sz w:val="24"/>
          <w:szCs w:val="24"/>
        </w:rPr>
        <w:t xml:space="preserve"> района </w:t>
      </w:r>
      <w:proofErr w:type="spellStart"/>
      <w:r w:rsidRPr="00847A03">
        <w:rPr>
          <w:rFonts w:ascii="Times New Roman" w:hAnsi="Times New Roman" w:cs="Times New Roman"/>
          <w:bCs/>
          <w:sz w:val="24"/>
          <w:szCs w:val="24"/>
        </w:rPr>
        <w:t>Пензнеской</w:t>
      </w:r>
      <w:proofErr w:type="spellEnd"/>
      <w:r w:rsidRPr="00847A03">
        <w:rPr>
          <w:rFonts w:ascii="Times New Roman" w:hAnsi="Times New Roman" w:cs="Times New Roman"/>
          <w:bCs/>
          <w:sz w:val="24"/>
          <w:szCs w:val="24"/>
        </w:rPr>
        <w:t xml:space="preserve"> области, в собственности которой находится ГТС пруда на р. </w:t>
      </w:r>
      <w:proofErr w:type="spellStart"/>
      <w:r w:rsidRPr="00847A03">
        <w:rPr>
          <w:rFonts w:ascii="Times New Roman" w:hAnsi="Times New Roman" w:cs="Times New Roman"/>
          <w:bCs/>
          <w:sz w:val="24"/>
          <w:szCs w:val="24"/>
        </w:rPr>
        <w:t>Костыляйка</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Иссинского</w:t>
      </w:r>
      <w:proofErr w:type="spellEnd"/>
      <w:r w:rsidRPr="00847A03">
        <w:rPr>
          <w:rFonts w:ascii="Times New Roman" w:hAnsi="Times New Roman" w:cs="Times New Roman"/>
          <w:bCs/>
          <w:sz w:val="24"/>
          <w:szCs w:val="24"/>
        </w:rPr>
        <w:t xml:space="preserve"> района </w:t>
      </w:r>
      <w:proofErr w:type="spellStart"/>
      <w:r w:rsidRPr="00847A03">
        <w:rPr>
          <w:rFonts w:ascii="Times New Roman" w:hAnsi="Times New Roman" w:cs="Times New Roman"/>
          <w:bCs/>
          <w:sz w:val="24"/>
          <w:szCs w:val="24"/>
        </w:rPr>
        <w:t>Пензнеской</w:t>
      </w:r>
      <w:proofErr w:type="spellEnd"/>
      <w:r w:rsidRPr="00847A03">
        <w:rPr>
          <w:rFonts w:ascii="Times New Roman" w:hAnsi="Times New Roman" w:cs="Times New Roman"/>
          <w:bCs/>
          <w:sz w:val="24"/>
          <w:szCs w:val="24"/>
        </w:rPr>
        <w:t xml:space="preserve"> области. Нарушения не выявлены.</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27.05.2021 по 15.06.2021 проведена плановая проверка в отношении администрации </w:t>
      </w:r>
      <w:proofErr w:type="spellStart"/>
      <w:r w:rsidRPr="00847A03">
        <w:rPr>
          <w:rFonts w:ascii="Times New Roman" w:hAnsi="Times New Roman" w:cs="Times New Roman"/>
          <w:bCs/>
          <w:sz w:val="24"/>
          <w:szCs w:val="24"/>
        </w:rPr>
        <w:t>Булычевского</w:t>
      </w:r>
      <w:proofErr w:type="spellEnd"/>
      <w:r w:rsidRPr="00847A03">
        <w:rPr>
          <w:rFonts w:ascii="Times New Roman" w:hAnsi="Times New Roman" w:cs="Times New Roman"/>
          <w:bCs/>
          <w:sz w:val="24"/>
          <w:szCs w:val="24"/>
        </w:rPr>
        <w:t xml:space="preserve"> сельсовета </w:t>
      </w:r>
      <w:proofErr w:type="spellStart"/>
      <w:r w:rsidRPr="00847A03">
        <w:rPr>
          <w:rFonts w:ascii="Times New Roman" w:hAnsi="Times New Roman" w:cs="Times New Roman"/>
          <w:bCs/>
          <w:sz w:val="24"/>
          <w:szCs w:val="24"/>
        </w:rPr>
        <w:t>Иссинского</w:t>
      </w:r>
      <w:proofErr w:type="spellEnd"/>
      <w:r w:rsidRPr="00847A03">
        <w:rPr>
          <w:rFonts w:ascii="Times New Roman" w:hAnsi="Times New Roman" w:cs="Times New Roman"/>
          <w:bCs/>
          <w:sz w:val="24"/>
          <w:szCs w:val="24"/>
        </w:rPr>
        <w:t xml:space="preserve"> района </w:t>
      </w:r>
      <w:proofErr w:type="spellStart"/>
      <w:r w:rsidRPr="00847A03">
        <w:rPr>
          <w:rFonts w:ascii="Times New Roman" w:hAnsi="Times New Roman" w:cs="Times New Roman"/>
          <w:bCs/>
          <w:sz w:val="24"/>
          <w:szCs w:val="24"/>
        </w:rPr>
        <w:t>Пензнеской</w:t>
      </w:r>
      <w:proofErr w:type="spellEnd"/>
      <w:r w:rsidRPr="00847A03">
        <w:rPr>
          <w:rFonts w:ascii="Times New Roman" w:hAnsi="Times New Roman" w:cs="Times New Roman"/>
          <w:bCs/>
          <w:sz w:val="24"/>
          <w:szCs w:val="24"/>
        </w:rPr>
        <w:t xml:space="preserve"> области, в собственности которой находится ГТС пруда </w:t>
      </w:r>
      <w:proofErr w:type="spellStart"/>
      <w:r w:rsidRPr="00847A03">
        <w:rPr>
          <w:rFonts w:ascii="Times New Roman" w:hAnsi="Times New Roman" w:cs="Times New Roman"/>
          <w:bCs/>
          <w:sz w:val="24"/>
          <w:szCs w:val="24"/>
        </w:rPr>
        <w:t>Чемодановский</w:t>
      </w:r>
      <w:proofErr w:type="spellEnd"/>
      <w:r w:rsidRPr="00847A03">
        <w:rPr>
          <w:rFonts w:ascii="Times New Roman" w:hAnsi="Times New Roman" w:cs="Times New Roman"/>
          <w:bCs/>
          <w:sz w:val="24"/>
          <w:szCs w:val="24"/>
        </w:rPr>
        <w:t xml:space="preserve"> на р. </w:t>
      </w:r>
      <w:proofErr w:type="spellStart"/>
      <w:r w:rsidRPr="00847A03">
        <w:rPr>
          <w:rFonts w:ascii="Times New Roman" w:hAnsi="Times New Roman" w:cs="Times New Roman"/>
          <w:bCs/>
          <w:sz w:val="24"/>
          <w:szCs w:val="24"/>
        </w:rPr>
        <w:t>Инра</w:t>
      </w:r>
      <w:proofErr w:type="spell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Пензнеской</w:t>
      </w:r>
      <w:proofErr w:type="spellEnd"/>
      <w:r w:rsidRPr="00847A03">
        <w:rPr>
          <w:rFonts w:ascii="Times New Roman" w:hAnsi="Times New Roman" w:cs="Times New Roman"/>
          <w:bCs/>
          <w:sz w:val="24"/>
          <w:szCs w:val="24"/>
        </w:rPr>
        <w:t xml:space="preserve"> области. Выявлено 11 нарушений, выдано предписание об устранении выявленных нарушений.</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proofErr w:type="gramStart"/>
      <w:r w:rsidRPr="00847A03">
        <w:rPr>
          <w:rFonts w:ascii="Times New Roman" w:hAnsi="Times New Roman" w:cs="Times New Roman"/>
          <w:bCs/>
          <w:sz w:val="24"/>
          <w:szCs w:val="24"/>
        </w:rPr>
        <w:t xml:space="preserve">В период с 25.05.2021 по 17.06.2021 проведена плановая проверка в отношении администрации </w:t>
      </w:r>
      <w:proofErr w:type="spellStart"/>
      <w:r w:rsidRPr="00847A03">
        <w:rPr>
          <w:rFonts w:ascii="Times New Roman" w:hAnsi="Times New Roman" w:cs="Times New Roman"/>
          <w:bCs/>
          <w:sz w:val="24"/>
          <w:szCs w:val="24"/>
        </w:rPr>
        <w:t>Явлейского</w:t>
      </w:r>
      <w:proofErr w:type="spellEnd"/>
      <w:r w:rsidRPr="00847A03">
        <w:rPr>
          <w:rFonts w:ascii="Times New Roman" w:hAnsi="Times New Roman" w:cs="Times New Roman"/>
          <w:bCs/>
          <w:sz w:val="24"/>
          <w:szCs w:val="24"/>
        </w:rPr>
        <w:t xml:space="preserve"> сельсовета Кузнецкого района Пензенской области, в собственности которой находится ГТС – русловая плотина на р. Сура, примерно в 450 м по направлению на северо-запад от здания школы в с. Тихменево </w:t>
      </w:r>
      <w:proofErr w:type="spellStart"/>
      <w:r w:rsidRPr="00847A03">
        <w:rPr>
          <w:rFonts w:ascii="Times New Roman" w:hAnsi="Times New Roman" w:cs="Times New Roman"/>
          <w:bCs/>
          <w:sz w:val="24"/>
          <w:szCs w:val="24"/>
        </w:rPr>
        <w:t>Явлейского</w:t>
      </w:r>
      <w:proofErr w:type="spellEnd"/>
      <w:r w:rsidRPr="00847A03">
        <w:rPr>
          <w:rFonts w:ascii="Times New Roman" w:hAnsi="Times New Roman" w:cs="Times New Roman"/>
          <w:bCs/>
          <w:sz w:val="24"/>
          <w:szCs w:val="24"/>
        </w:rPr>
        <w:t xml:space="preserve"> сельсовета, Пензенская область, Кузнецкий район.</w:t>
      </w:r>
      <w:proofErr w:type="gramEnd"/>
      <w:r w:rsidRPr="00847A03">
        <w:rPr>
          <w:rFonts w:ascii="Times New Roman" w:hAnsi="Times New Roman" w:cs="Times New Roman"/>
          <w:bCs/>
          <w:sz w:val="24"/>
          <w:szCs w:val="24"/>
        </w:rPr>
        <w:t xml:space="preserve"> Выявлено 11 нарушений, выдано предписание об устранении выявленных нарушений.</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В период с 25.05.2021 по 22.06.2021 проведена плановая проверка в отношении администрации Волче-</w:t>
      </w:r>
      <w:proofErr w:type="spellStart"/>
      <w:r w:rsidRPr="00847A03">
        <w:rPr>
          <w:rFonts w:ascii="Times New Roman" w:hAnsi="Times New Roman" w:cs="Times New Roman"/>
          <w:bCs/>
          <w:sz w:val="24"/>
          <w:szCs w:val="24"/>
        </w:rPr>
        <w:t>Вражского</w:t>
      </w:r>
      <w:proofErr w:type="spellEnd"/>
      <w:r w:rsidRPr="00847A03">
        <w:rPr>
          <w:rFonts w:ascii="Times New Roman" w:hAnsi="Times New Roman" w:cs="Times New Roman"/>
          <w:bCs/>
          <w:sz w:val="24"/>
          <w:szCs w:val="24"/>
        </w:rPr>
        <w:t xml:space="preserve"> сельсовета </w:t>
      </w:r>
      <w:proofErr w:type="spellStart"/>
      <w:r w:rsidRPr="00847A03">
        <w:rPr>
          <w:rFonts w:ascii="Times New Roman" w:hAnsi="Times New Roman" w:cs="Times New Roman"/>
          <w:bCs/>
          <w:sz w:val="24"/>
          <w:szCs w:val="24"/>
        </w:rPr>
        <w:t>Тамалинского</w:t>
      </w:r>
      <w:proofErr w:type="spellEnd"/>
      <w:r w:rsidRPr="00847A03">
        <w:rPr>
          <w:rFonts w:ascii="Times New Roman" w:hAnsi="Times New Roman" w:cs="Times New Roman"/>
          <w:bCs/>
          <w:sz w:val="24"/>
          <w:szCs w:val="24"/>
        </w:rPr>
        <w:t xml:space="preserve"> района Пензенской области, в собственности которой находится узел ГТС водохранилища на б. </w:t>
      </w:r>
      <w:proofErr w:type="spellStart"/>
      <w:r w:rsidRPr="00847A03">
        <w:rPr>
          <w:rFonts w:ascii="Times New Roman" w:hAnsi="Times New Roman" w:cs="Times New Roman"/>
          <w:bCs/>
          <w:sz w:val="24"/>
          <w:szCs w:val="24"/>
        </w:rPr>
        <w:t>Семивражки</w:t>
      </w:r>
      <w:proofErr w:type="spellEnd"/>
      <w:r w:rsidRPr="00847A03">
        <w:rPr>
          <w:rFonts w:ascii="Times New Roman" w:hAnsi="Times New Roman" w:cs="Times New Roman"/>
          <w:bCs/>
          <w:sz w:val="24"/>
          <w:szCs w:val="24"/>
        </w:rPr>
        <w:t xml:space="preserve"> с. Волчий Овраг в 2500 м юго-восточнее от здания администрации Волче-</w:t>
      </w:r>
      <w:proofErr w:type="spellStart"/>
      <w:r w:rsidRPr="00847A03">
        <w:rPr>
          <w:rFonts w:ascii="Times New Roman" w:hAnsi="Times New Roman" w:cs="Times New Roman"/>
          <w:bCs/>
          <w:sz w:val="24"/>
          <w:szCs w:val="24"/>
        </w:rPr>
        <w:t>Вражского</w:t>
      </w:r>
      <w:proofErr w:type="spellEnd"/>
      <w:r w:rsidRPr="00847A03">
        <w:rPr>
          <w:rFonts w:ascii="Times New Roman" w:hAnsi="Times New Roman" w:cs="Times New Roman"/>
          <w:bCs/>
          <w:sz w:val="24"/>
          <w:szCs w:val="24"/>
        </w:rPr>
        <w:t xml:space="preserve"> сельсовета, узел ГТС пруда на балке б/н, </w:t>
      </w:r>
      <w:proofErr w:type="spellStart"/>
      <w:r w:rsidRPr="00847A03">
        <w:rPr>
          <w:rFonts w:ascii="Times New Roman" w:hAnsi="Times New Roman" w:cs="Times New Roman"/>
          <w:bCs/>
          <w:sz w:val="24"/>
          <w:szCs w:val="24"/>
        </w:rPr>
        <w:t>с</w:t>
      </w:r>
      <w:proofErr w:type="gramStart"/>
      <w:r w:rsidRPr="00847A03">
        <w:rPr>
          <w:rFonts w:ascii="Times New Roman" w:hAnsi="Times New Roman" w:cs="Times New Roman"/>
          <w:bCs/>
          <w:sz w:val="24"/>
          <w:szCs w:val="24"/>
        </w:rPr>
        <w:t>.К</w:t>
      </w:r>
      <w:proofErr w:type="gramEnd"/>
      <w:r w:rsidRPr="00847A03">
        <w:rPr>
          <w:rFonts w:ascii="Times New Roman" w:hAnsi="Times New Roman" w:cs="Times New Roman"/>
          <w:bCs/>
          <w:sz w:val="24"/>
          <w:szCs w:val="24"/>
        </w:rPr>
        <w:t>уликовка</w:t>
      </w:r>
      <w:proofErr w:type="spellEnd"/>
      <w:r w:rsidRPr="00847A03">
        <w:rPr>
          <w:rFonts w:ascii="Times New Roman" w:hAnsi="Times New Roman" w:cs="Times New Roman"/>
          <w:bCs/>
          <w:sz w:val="24"/>
          <w:szCs w:val="24"/>
        </w:rPr>
        <w:t>, примерно в 5500 м на север от здания администрации Волче-</w:t>
      </w:r>
      <w:proofErr w:type="spellStart"/>
      <w:r w:rsidRPr="00847A03">
        <w:rPr>
          <w:rFonts w:ascii="Times New Roman" w:hAnsi="Times New Roman" w:cs="Times New Roman"/>
          <w:bCs/>
          <w:sz w:val="24"/>
          <w:szCs w:val="24"/>
        </w:rPr>
        <w:t>Вражского</w:t>
      </w:r>
      <w:proofErr w:type="spellEnd"/>
      <w:r w:rsidRPr="00847A03">
        <w:rPr>
          <w:rFonts w:ascii="Times New Roman" w:hAnsi="Times New Roman" w:cs="Times New Roman"/>
          <w:bCs/>
          <w:sz w:val="24"/>
          <w:szCs w:val="24"/>
        </w:rPr>
        <w:t xml:space="preserve"> сельсовета. Выявлено 22 нарушений, выдано предписание об устранении выявленных нарушений.</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22.06.2021 по 30.06.2021 проведена плановая проверка в отношении администрации Козловского сельсовета Белинского района Пензенской области, в собственности которой находится узел </w:t>
      </w:r>
      <w:r w:rsidRPr="00847A03">
        <w:rPr>
          <w:rFonts w:ascii="Times New Roman" w:hAnsi="Times New Roman" w:cs="Times New Roman"/>
          <w:sz w:val="24"/>
          <w:szCs w:val="24"/>
        </w:rPr>
        <w:t xml:space="preserve">ГТС пруда на балке </w:t>
      </w:r>
      <w:proofErr w:type="spellStart"/>
      <w:r w:rsidRPr="00847A03">
        <w:rPr>
          <w:rFonts w:ascii="Times New Roman" w:hAnsi="Times New Roman" w:cs="Times New Roman"/>
          <w:sz w:val="24"/>
          <w:szCs w:val="24"/>
        </w:rPr>
        <w:t>Бегошлейн</w:t>
      </w:r>
      <w:proofErr w:type="spellEnd"/>
      <w:r w:rsidRPr="00847A03">
        <w:rPr>
          <w:rFonts w:ascii="Times New Roman" w:hAnsi="Times New Roman" w:cs="Times New Roman"/>
          <w:sz w:val="24"/>
          <w:szCs w:val="24"/>
        </w:rPr>
        <w:t>; узел ГТС пруда на балке б/</w:t>
      </w:r>
      <w:proofErr w:type="gramStart"/>
      <w:r w:rsidRPr="00847A03">
        <w:rPr>
          <w:rFonts w:ascii="Times New Roman" w:hAnsi="Times New Roman" w:cs="Times New Roman"/>
          <w:sz w:val="24"/>
          <w:szCs w:val="24"/>
        </w:rPr>
        <w:t>н</w:t>
      </w:r>
      <w:proofErr w:type="gramEnd"/>
      <w:r w:rsidRPr="00847A03">
        <w:rPr>
          <w:rFonts w:ascii="Times New Roman" w:hAnsi="Times New Roman" w:cs="Times New Roman"/>
          <w:sz w:val="24"/>
          <w:szCs w:val="24"/>
        </w:rPr>
        <w:t>; узел ГТС водохранилища на р. Ольшанка</w:t>
      </w:r>
      <w:r w:rsidRPr="00847A03">
        <w:rPr>
          <w:rFonts w:ascii="Times New Roman" w:hAnsi="Times New Roman" w:cs="Times New Roman"/>
          <w:bCs/>
          <w:sz w:val="24"/>
          <w:szCs w:val="24"/>
        </w:rPr>
        <w:t>. Выявлено 17 нарушений, выдано предписание об устранении выявленных нарушений.</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23.06.2021 по 30.06.2021 проведена плановая проверка в отношении администрации </w:t>
      </w:r>
      <w:r w:rsidRPr="00847A03">
        <w:rPr>
          <w:rFonts w:ascii="Times New Roman" w:hAnsi="Times New Roman" w:cs="Times New Roman"/>
          <w:sz w:val="24"/>
          <w:szCs w:val="24"/>
        </w:rPr>
        <w:t xml:space="preserve">Кувак-Никольского сельсовета </w:t>
      </w:r>
      <w:proofErr w:type="spellStart"/>
      <w:r w:rsidRPr="00847A03">
        <w:rPr>
          <w:rFonts w:ascii="Times New Roman" w:hAnsi="Times New Roman" w:cs="Times New Roman"/>
          <w:sz w:val="24"/>
          <w:szCs w:val="24"/>
        </w:rPr>
        <w:t>Нижнеломовского</w:t>
      </w:r>
      <w:proofErr w:type="spellEnd"/>
      <w:r w:rsidRPr="00847A03">
        <w:rPr>
          <w:rFonts w:ascii="Times New Roman" w:hAnsi="Times New Roman" w:cs="Times New Roman"/>
          <w:sz w:val="24"/>
          <w:szCs w:val="24"/>
        </w:rPr>
        <w:t xml:space="preserve"> района</w:t>
      </w:r>
      <w:r w:rsidRPr="00847A03">
        <w:rPr>
          <w:rFonts w:ascii="Times New Roman" w:hAnsi="Times New Roman" w:cs="Times New Roman"/>
          <w:bCs/>
          <w:sz w:val="24"/>
          <w:szCs w:val="24"/>
        </w:rPr>
        <w:t xml:space="preserve"> Пензенской области, в собственности которой находится узел </w:t>
      </w:r>
      <w:r w:rsidRPr="00847A03">
        <w:rPr>
          <w:rFonts w:ascii="Times New Roman" w:hAnsi="Times New Roman" w:cs="Times New Roman"/>
          <w:sz w:val="24"/>
          <w:szCs w:val="24"/>
        </w:rPr>
        <w:t xml:space="preserve">ГТС на балке б/н, с. Сорокино </w:t>
      </w:r>
      <w:proofErr w:type="spellStart"/>
      <w:r w:rsidRPr="00847A03">
        <w:rPr>
          <w:rFonts w:ascii="Times New Roman" w:hAnsi="Times New Roman" w:cs="Times New Roman"/>
          <w:sz w:val="24"/>
          <w:szCs w:val="24"/>
        </w:rPr>
        <w:t>Нижнеломовского</w:t>
      </w:r>
      <w:proofErr w:type="spellEnd"/>
      <w:r w:rsidRPr="00847A03">
        <w:rPr>
          <w:rFonts w:ascii="Times New Roman" w:hAnsi="Times New Roman" w:cs="Times New Roman"/>
          <w:sz w:val="24"/>
          <w:szCs w:val="24"/>
        </w:rPr>
        <w:t xml:space="preserve"> района Пензенской области</w:t>
      </w:r>
      <w:r w:rsidRPr="00847A03">
        <w:rPr>
          <w:rFonts w:ascii="Times New Roman" w:hAnsi="Times New Roman" w:cs="Times New Roman"/>
          <w:bCs/>
          <w:sz w:val="24"/>
          <w:szCs w:val="24"/>
        </w:rPr>
        <w:t>. Выявлено 5 нарушений, выдано предписание об устранении выявленных нарушений.</w:t>
      </w:r>
    </w:p>
    <w:p w:rsidR="00E21082" w:rsidRPr="00847A03" w:rsidRDefault="00E21082" w:rsidP="00847A03">
      <w:pPr>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20.01.2021 по 26.01.2021 проведена внеплановая проверка в отношении администрации </w:t>
      </w:r>
      <w:proofErr w:type="spellStart"/>
      <w:r w:rsidRPr="00847A03">
        <w:rPr>
          <w:rFonts w:ascii="Times New Roman" w:hAnsi="Times New Roman" w:cs="Times New Roman"/>
          <w:bCs/>
          <w:sz w:val="24"/>
          <w:szCs w:val="24"/>
        </w:rPr>
        <w:t>Подгорненского</w:t>
      </w:r>
      <w:proofErr w:type="spellEnd"/>
      <w:r w:rsidRPr="00847A03">
        <w:rPr>
          <w:rFonts w:ascii="Times New Roman" w:hAnsi="Times New Roman" w:cs="Times New Roman"/>
          <w:bCs/>
          <w:sz w:val="24"/>
          <w:szCs w:val="24"/>
        </w:rPr>
        <w:t xml:space="preserve"> сельсовета </w:t>
      </w:r>
      <w:proofErr w:type="spellStart"/>
      <w:r w:rsidRPr="00847A03">
        <w:rPr>
          <w:rFonts w:ascii="Times New Roman" w:hAnsi="Times New Roman" w:cs="Times New Roman"/>
          <w:bCs/>
          <w:sz w:val="24"/>
          <w:szCs w:val="24"/>
        </w:rPr>
        <w:t>Мокшанского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«Озерский».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19.01.2021 по 27.01.2021 проведена внеплановая проверка в отношении администрации Мещерского сельсовета </w:t>
      </w:r>
      <w:proofErr w:type="spellStart"/>
      <w:r w:rsidRPr="00847A03">
        <w:rPr>
          <w:rFonts w:ascii="Times New Roman" w:hAnsi="Times New Roman" w:cs="Times New Roman"/>
          <w:bCs/>
          <w:sz w:val="24"/>
          <w:szCs w:val="24"/>
        </w:rPr>
        <w:t>Сердобского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w:t>
      </w:r>
      <w:r w:rsidRPr="00847A03">
        <w:rPr>
          <w:rFonts w:ascii="Times New Roman" w:hAnsi="Times New Roman" w:cs="Times New Roman"/>
          <w:sz w:val="24"/>
          <w:szCs w:val="24"/>
        </w:rPr>
        <w:t>балке б/н</w:t>
      </w:r>
      <w:r w:rsidRPr="00847A03">
        <w:rPr>
          <w:rFonts w:ascii="Times New Roman" w:hAnsi="Times New Roman" w:cs="Times New Roman"/>
          <w:bCs/>
          <w:sz w:val="24"/>
          <w:szCs w:val="24"/>
        </w:rPr>
        <w:t>.</w:t>
      </w:r>
      <w:r w:rsidRPr="00847A03">
        <w:rPr>
          <w:rFonts w:ascii="Times New Roman" w:hAnsi="Times New Roman" w:cs="Times New Roman"/>
          <w:sz w:val="24"/>
          <w:szCs w:val="24"/>
        </w:rPr>
        <w:t xml:space="preserve"> </w:t>
      </w:r>
      <w:r w:rsidRPr="00847A03">
        <w:rPr>
          <w:rFonts w:ascii="Times New Roman" w:hAnsi="Times New Roman" w:cs="Times New Roman"/>
          <w:bCs/>
          <w:sz w:val="24"/>
          <w:szCs w:val="24"/>
        </w:rPr>
        <w:t xml:space="preserve">с. </w:t>
      </w:r>
      <w:proofErr w:type="gramStart"/>
      <w:r w:rsidRPr="00847A03">
        <w:rPr>
          <w:rFonts w:ascii="Times New Roman" w:hAnsi="Times New Roman" w:cs="Times New Roman"/>
          <w:bCs/>
          <w:sz w:val="24"/>
          <w:szCs w:val="24"/>
        </w:rPr>
        <w:t>Мещерское</w:t>
      </w:r>
      <w:proofErr w:type="gram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Сердобского</w:t>
      </w:r>
      <w:proofErr w:type="spellEnd"/>
      <w:r w:rsidRPr="00847A03">
        <w:rPr>
          <w:rFonts w:ascii="Times New Roman" w:hAnsi="Times New Roman" w:cs="Times New Roman"/>
          <w:bCs/>
          <w:sz w:val="24"/>
          <w:szCs w:val="24"/>
        </w:rPr>
        <w:t xml:space="preserve"> района Пензенской области.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bCs/>
          <w:sz w:val="24"/>
          <w:szCs w:val="24"/>
        </w:rPr>
        <w:t xml:space="preserve">В период с 09.02.2021 по 11.02.2021 проведена внеплановая проверка в отношении администрации </w:t>
      </w:r>
      <w:proofErr w:type="spellStart"/>
      <w:r w:rsidRPr="00847A03">
        <w:rPr>
          <w:rFonts w:ascii="Times New Roman" w:hAnsi="Times New Roman" w:cs="Times New Roman"/>
          <w:bCs/>
          <w:sz w:val="24"/>
          <w:szCs w:val="24"/>
        </w:rPr>
        <w:t>Бессоновского</w:t>
      </w:r>
      <w:proofErr w:type="spellEnd"/>
      <w:r w:rsidRPr="00847A03">
        <w:rPr>
          <w:rFonts w:ascii="Times New Roman" w:hAnsi="Times New Roman" w:cs="Times New Roman"/>
          <w:bCs/>
          <w:sz w:val="24"/>
          <w:szCs w:val="24"/>
        </w:rPr>
        <w:t xml:space="preserve"> сельсовета </w:t>
      </w:r>
      <w:proofErr w:type="spellStart"/>
      <w:r w:rsidRPr="00847A03">
        <w:rPr>
          <w:rFonts w:ascii="Times New Roman" w:hAnsi="Times New Roman" w:cs="Times New Roman"/>
          <w:bCs/>
          <w:sz w:val="24"/>
          <w:szCs w:val="24"/>
        </w:rPr>
        <w:t>Бессоновского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"Бригадный" на балке без названия; ограждающая дамба от затопления жителей </w:t>
      </w:r>
      <w:proofErr w:type="gramStart"/>
      <w:r w:rsidRPr="00847A03">
        <w:rPr>
          <w:rFonts w:ascii="Times New Roman" w:hAnsi="Times New Roman" w:cs="Times New Roman"/>
          <w:bCs/>
          <w:sz w:val="24"/>
          <w:szCs w:val="24"/>
        </w:rPr>
        <w:t>с</w:t>
      </w:r>
      <w:proofErr w:type="gramEnd"/>
      <w:r w:rsidRPr="00847A03">
        <w:rPr>
          <w:rFonts w:ascii="Times New Roman" w:hAnsi="Times New Roman" w:cs="Times New Roman"/>
          <w:bCs/>
          <w:sz w:val="24"/>
          <w:szCs w:val="24"/>
        </w:rPr>
        <w:t>. Бессоновка.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lastRenderedPageBreak/>
        <w:t xml:space="preserve">В период с 20.02.2021 по 25.02.2021 проведена внеплановая проверка в отношении администрации </w:t>
      </w:r>
      <w:proofErr w:type="spellStart"/>
      <w:r w:rsidRPr="00847A03">
        <w:rPr>
          <w:rFonts w:ascii="Times New Roman" w:hAnsi="Times New Roman" w:cs="Times New Roman"/>
          <w:bCs/>
          <w:sz w:val="24"/>
          <w:szCs w:val="24"/>
        </w:rPr>
        <w:t>Наровчатского</w:t>
      </w:r>
      <w:proofErr w:type="spellEnd"/>
      <w:r w:rsidRPr="00847A03">
        <w:rPr>
          <w:rFonts w:ascii="Times New Roman" w:hAnsi="Times New Roman" w:cs="Times New Roman"/>
          <w:bCs/>
          <w:sz w:val="24"/>
          <w:szCs w:val="24"/>
        </w:rPr>
        <w:t xml:space="preserve"> сельсовета </w:t>
      </w:r>
      <w:proofErr w:type="spellStart"/>
      <w:r w:rsidRPr="00847A03">
        <w:rPr>
          <w:rFonts w:ascii="Times New Roman" w:hAnsi="Times New Roman" w:cs="Times New Roman"/>
          <w:bCs/>
          <w:sz w:val="24"/>
          <w:szCs w:val="24"/>
        </w:rPr>
        <w:t>Наровчатского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"Кладбищенский" на балке Безымянная; узел ГТС пруда "Военный" на балке Безымянная.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22.02.2021 по 26.02.2021 проведена внеплановая проверка в отношении администрации </w:t>
      </w:r>
      <w:proofErr w:type="spellStart"/>
      <w:r w:rsidRPr="00847A03">
        <w:rPr>
          <w:rFonts w:ascii="Times New Roman" w:hAnsi="Times New Roman" w:cs="Times New Roman"/>
          <w:bCs/>
          <w:sz w:val="24"/>
          <w:szCs w:val="24"/>
        </w:rPr>
        <w:t>Кошелевского</w:t>
      </w:r>
      <w:proofErr w:type="spellEnd"/>
      <w:r w:rsidRPr="00847A03">
        <w:rPr>
          <w:rFonts w:ascii="Times New Roman" w:hAnsi="Times New Roman" w:cs="Times New Roman"/>
          <w:bCs/>
          <w:sz w:val="24"/>
          <w:szCs w:val="24"/>
        </w:rPr>
        <w:t xml:space="preserve"> сельсовета Спасского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водохранилища на р. Сухой </w:t>
      </w:r>
      <w:proofErr w:type="spellStart"/>
      <w:r w:rsidRPr="00847A03">
        <w:rPr>
          <w:rFonts w:ascii="Times New Roman" w:hAnsi="Times New Roman" w:cs="Times New Roman"/>
          <w:bCs/>
          <w:sz w:val="24"/>
          <w:szCs w:val="24"/>
        </w:rPr>
        <w:t>Липляй</w:t>
      </w:r>
      <w:proofErr w:type="spellEnd"/>
      <w:r w:rsidRPr="00847A03">
        <w:rPr>
          <w:rFonts w:ascii="Times New Roman" w:hAnsi="Times New Roman" w:cs="Times New Roman"/>
          <w:bCs/>
          <w:sz w:val="24"/>
          <w:szCs w:val="24"/>
        </w:rPr>
        <w:t>.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01.03.2021 по 05.03.2021 проведена внеплановая проверка в отношении администрации Мичуринского сельсовета Пензенского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на балке без названия; узел ГТС пруда «Холодненький» на балке без названия.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09.03.2021 по 10.03.2021 проведена внеплановая проверка в отношении администрации Пригородного сельсовета </w:t>
      </w:r>
      <w:proofErr w:type="spellStart"/>
      <w:r w:rsidRPr="00847A03">
        <w:rPr>
          <w:rFonts w:ascii="Times New Roman" w:hAnsi="Times New Roman" w:cs="Times New Roman"/>
          <w:bCs/>
          <w:sz w:val="24"/>
          <w:szCs w:val="24"/>
        </w:rPr>
        <w:t>Сердобского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водохранилища на реке Байка </w:t>
      </w:r>
      <w:proofErr w:type="gramStart"/>
      <w:r w:rsidRPr="00847A03">
        <w:rPr>
          <w:rFonts w:ascii="Times New Roman" w:hAnsi="Times New Roman" w:cs="Times New Roman"/>
          <w:bCs/>
          <w:sz w:val="24"/>
          <w:szCs w:val="24"/>
        </w:rPr>
        <w:t>с</w:t>
      </w:r>
      <w:proofErr w:type="gramEnd"/>
      <w:r w:rsidRPr="00847A03">
        <w:rPr>
          <w:rFonts w:ascii="Times New Roman" w:hAnsi="Times New Roman" w:cs="Times New Roman"/>
          <w:bCs/>
          <w:sz w:val="24"/>
          <w:szCs w:val="24"/>
        </w:rPr>
        <w:t xml:space="preserve">. </w:t>
      </w:r>
      <w:proofErr w:type="gramStart"/>
      <w:r w:rsidRPr="00847A03">
        <w:rPr>
          <w:rFonts w:ascii="Times New Roman" w:hAnsi="Times New Roman" w:cs="Times New Roman"/>
          <w:bCs/>
          <w:sz w:val="24"/>
          <w:szCs w:val="24"/>
        </w:rPr>
        <w:t>Байка</w:t>
      </w:r>
      <w:proofErr w:type="gramEnd"/>
      <w:r w:rsidRPr="00847A03">
        <w:rPr>
          <w:rFonts w:ascii="Times New Roman" w:hAnsi="Times New Roman" w:cs="Times New Roman"/>
          <w:bCs/>
          <w:sz w:val="24"/>
          <w:szCs w:val="24"/>
        </w:rPr>
        <w:t>, ул. Гоголя, д. 76, в 420 м по направлению на юго-запад.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26.04.2021 по 30.04.2021 проведена внеплановая проверка в отношении администрации Ульяновского сельсовета </w:t>
      </w:r>
      <w:proofErr w:type="spellStart"/>
      <w:r w:rsidRPr="00847A03">
        <w:rPr>
          <w:rFonts w:ascii="Times New Roman" w:hAnsi="Times New Roman" w:cs="Times New Roman"/>
          <w:bCs/>
          <w:sz w:val="24"/>
          <w:szCs w:val="24"/>
        </w:rPr>
        <w:t>Тамалинского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на овраге Змеиный, расположенный по адресу: </w:t>
      </w:r>
      <w:proofErr w:type="gramStart"/>
      <w:r w:rsidRPr="00847A03">
        <w:rPr>
          <w:rFonts w:ascii="Times New Roman" w:hAnsi="Times New Roman" w:cs="Times New Roman"/>
          <w:bCs/>
          <w:sz w:val="24"/>
          <w:szCs w:val="24"/>
        </w:rPr>
        <w:t>с</w:t>
      </w:r>
      <w:proofErr w:type="gramEnd"/>
      <w:r w:rsidRPr="00847A03">
        <w:rPr>
          <w:rFonts w:ascii="Times New Roman" w:hAnsi="Times New Roman" w:cs="Times New Roman"/>
          <w:bCs/>
          <w:sz w:val="24"/>
          <w:szCs w:val="24"/>
        </w:rPr>
        <w:t xml:space="preserve">. </w:t>
      </w:r>
      <w:proofErr w:type="gramStart"/>
      <w:r w:rsidRPr="00847A03">
        <w:rPr>
          <w:rFonts w:ascii="Times New Roman" w:hAnsi="Times New Roman" w:cs="Times New Roman"/>
          <w:bCs/>
          <w:sz w:val="24"/>
          <w:szCs w:val="24"/>
        </w:rPr>
        <w:t>Березовка</w:t>
      </w:r>
      <w:proofErr w:type="gramEnd"/>
      <w:r w:rsidRPr="00847A03">
        <w:rPr>
          <w:rFonts w:ascii="Times New Roman" w:hAnsi="Times New Roman" w:cs="Times New Roman"/>
          <w:bCs/>
          <w:sz w:val="24"/>
          <w:szCs w:val="24"/>
        </w:rPr>
        <w:t xml:space="preserve"> </w:t>
      </w:r>
      <w:proofErr w:type="spellStart"/>
      <w:r w:rsidRPr="00847A03">
        <w:rPr>
          <w:rFonts w:ascii="Times New Roman" w:hAnsi="Times New Roman" w:cs="Times New Roman"/>
          <w:bCs/>
          <w:sz w:val="24"/>
          <w:szCs w:val="24"/>
        </w:rPr>
        <w:t>Тамалинского</w:t>
      </w:r>
      <w:proofErr w:type="spellEnd"/>
      <w:r w:rsidRPr="00847A03">
        <w:rPr>
          <w:rFonts w:ascii="Times New Roman" w:hAnsi="Times New Roman" w:cs="Times New Roman"/>
          <w:bCs/>
          <w:sz w:val="24"/>
          <w:szCs w:val="24"/>
        </w:rPr>
        <w:t xml:space="preserve"> района Пензенской области (Пензенская область, </w:t>
      </w:r>
      <w:proofErr w:type="spellStart"/>
      <w:r w:rsidRPr="00847A03">
        <w:rPr>
          <w:rFonts w:ascii="Times New Roman" w:hAnsi="Times New Roman" w:cs="Times New Roman"/>
          <w:bCs/>
          <w:sz w:val="24"/>
          <w:szCs w:val="24"/>
        </w:rPr>
        <w:t>Тамалинский</w:t>
      </w:r>
      <w:proofErr w:type="spellEnd"/>
      <w:r w:rsidRPr="00847A03">
        <w:rPr>
          <w:rFonts w:ascii="Times New Roman" w:hAnsi="Times New Roman" w:cs="Times New Roman"/>
          <w:bCs/>
          <w:sz w:val="24"/>
          <w:szCs w:val="24"/>
        </w:rPr>
        <w:t xml:space="preserve"> район, с. Березовка 700м северо-восточнее от здания администрации Березовского сельсовета).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26.04.2021 по 30.04.2021 проведена внеплановая проверка в отношении администрации города Пенза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ГТС инженерная защита на р. Сура, расположенная в районе ул. Урицкого, ул. Злобина г. Пенза.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14.05.2021 по 20.05.2021 проведена внеплановая проверка в отношении администрации </w:t>
      </w:r>
      <w:proofErr w:type="spellStart"/>
      <w:r w:rsidRPr="00847A03">
        <w:rPr>
          <w:rFonts w:ascii="Times New Roman" w:hAnsi="Times New Roman" w:cs="Times New Roman"/>
          <w:bCs/>
          <w:sz w:val="24"/>
          <w:szCs w:val="24"/>
        </w:rPr>
        <w:t>Шейнского</w:t>
      </w:r>
      <w:proofErr w:type="spellEnd"/>
      <w:r w:rsidRPr="00847A03">
        <w:rPr>
          <w:rFonts w:ascii="Times New Roman" w:hAnsi="Times New Roman" w:cs="Times New Roman"/>
          <w:bCs/>
          <w:sz w:val="24"/>
          <w:szCs w:val="24"/>
        </w:rPr>
        <w:t xml:space="preserve"> сельсовета </w:t>
      </w:r>
      <w:proofErr w:type="spellStart"/>
      <w:r w:rsidRPr="00847A03">
        <w:rPr>
          <w:rFonts w:ascii="Times New Roman" w:hAnsi="Times New Roman" w:cs="Times New Roman"/>
          <w:bCs/>
          <w:sz w:val="24"/>
          <w:szCs w:val="24"/>
        </w:rPr>
        <w:t>Пачелмского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"Барский" на балке без названия.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bCs/>
          <w:sz w:val="24"/>
          <w:szCs w:val="24"/>
        </w:rPr>
      </w:pPr>
      <w:r w:rsidRPr="00847A03">
        <w:rPr>
          <w:rFonts w:ascii="Times New Roman" w:hAnsi="Times New Roman" w:cs="Times New Roman"/>
          <w:bCs/>
          <w:sz w:val="24"/>
          <w:szCs w:val="24"/>
        </w:rPr>
        <w:t xml:space="preserve">В период с 14.05.2021 по 20.05.2021 проведена внеплановая проверка в отношении администрации поселка Пачелма </w:t>
      </w:r>
      <w:proofErr w:type="spellStart"/>
      <w:r w:rsidRPr="00847A03">
        <w:rPr>
          <w:rFonts w:ascii="Times New Roman" w:hAnsi="Times New Roman" w:cs="Times New Roman"/>
          <w:bCs/>
          <w:sz w:val="24"/>
          <w:szCs w:val="24"/>
        </w:rPr>
        <w:t>Пачелмского</w:t>
      </w:r>
      <w:proofErr w:type="spellEnd"/>
      <w:r w:rsidRPr="00847A03">
        <w:rPr>
          <w:rFonts w:ascii="Times New Roman" w:hAnsi="Times New Roman" w:cs="Times New Roman"/>
          <w:bCs/>
          <w:sz w:val="24"/>
          <w:szCs w:val="24"/>
        </w:rPr>
        <w:t xml:space="preserve"> района </w:t>
      </w:r>
      <w:r w:rsidRPr="00847A03">
        <w:rPr>
          <w:rFonts w:ascii="Times New Roman" w:hAnsi="Times New Roman" w:cs="Times New Roman"/>
          <w:sz w:val="24"/>
          <w:szCs w:val="24"/>
        </w:rPr>
        <w:t>Пензенской</w:t>
      </w:r>
      <w:r w:rsidRPr="00847A03">
        <w:rPr>
          <w:rFonts w:ascii="Times New Roman" w:hAnsi="Times New Roman" w:cs="Times New Roman"/>
          <w:bCs/>
          <w:sz w:val="24"/>
          <w:szCs w:val="24"/>
        </w:rPr>
        <w:t xml:space="preserve"> области, в собственности которой находится узел ГТС пруда на ручье "Безымянный". Нарушения не выявлены.</w:t>
      </w:r>
    </w:p>
    <w:p w:rsidR="00E21082" w:rsidRPr="00847A03" w:rsidRDefault="00E21082" w:rsidP="00847A03">
      <w:pPr>
        <w:shd w:val="clear" w:color="auto" w:fill="FFFFFF"/>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bCs/>
          <w:sz w:val="24"/>
          <w:szCs w:val="24"/>
        </w:rPr>
        <w:t xml:space="preserve">В период с 21.06.2021 по 30.06.2021 проведена внеплановая проверка в отношении администрации </w:t>
      </w:r>
      <w:proofErr w:type="spellStart"/>
      <w:r w:rsidRPr="00847A03">
        <w:rPr>
          <w:rFonts w:ascii="Times New Roman" w:hAnsi="Times New Roman" w:cs="Times New Roman"/>
          <w:sz w:val="24"/>
          <w:szCs w:val="24"/>
        </w:rPr>
        <w:t>Дружаевского</w:t>
      </w:r>
      <w:proofErr w:type="spellEnd"/>
      <w:r w:rsidRPr="00847A03">
        <w:rPr>
          <w:rFonts w:ascii="Times New Roman" w:hAnsi="Times New Roman" w:cs="Times New Roman"/>
          <w:sz w:val="24"/>
          <w:szCs w:val="24"/>
        </w:rPr>
        <w:t xml:space="preserve"> сельсовета </w:t>
      </w:r>
      <w:proofErr w:type="spellStart"/>
      <w:r w:rsidRPr="00847A03">
        <w:rPr>
          <w:rFonts w:ascii="Times New Roman" w:hAnsi="Times New Roman" w:cs="Times New Roman"/>
          <w:sz w:val="24"/>
          <w:szCs w:val="24"/>
        </w:rPr>
        <w:t>Малосердобинского</w:t>
      </w:r>
      <w:proofErr w:type="spellEnd"/>
      <w:r w:rsidRPr="00847A03">
        <w:rPr>
          <w:rFonts w:ascii="Times New Roman" w:hAnsi="Times New Roman" w:cs="Times New Roman"/>
          <w:sz w:val="24"/>
          <w:szCs w:val="24"/>
        </w:rPr>
        <w:t xml:space="preserve"> района Пензенской</w:t>
      </w:r>
      <w:r w:rsidRPr="00847A03">
        <w:rPr>
          <w:rFonts w:ascii="Times New Roman" w:hAnsi="Times New Roman" w:cs="Times New Roman"/>
          <w:bCs/>
          <w:sz w:val="24"/>
          <w:szCs w:val="24"/>
        </w:rPr>
        <w:t xml:space="preserve"> области, в собственности которой находится узел ГТС </w:t>
      </w:r>
      <w:r w:rsidRPr="00847A03">
        <w:rPr>
          <w:rFonts w:ascii="Times New Roman" w:hAnsi="Times New Roman" w:cs="Times New Roman"/>
          <w:sz w:val="24"/>
          <w:szCs w:val="24"/>
        </w:rPr>
        <w:t xml:space="preserve">водохранилища на р. </w:t>
      </w:r>
      <w:proofErr w:type="spellStart"/>
      <w:r w:rsidRPr="00847A03">
        <w:rPr>
          <w:rFonts w:ascii="Times New Roman" w:hAnsi="Times New Roman" w:cs="Times New Roman"/>
          <w:sz w:val="24"/>
          <w:szCs w:val="24"/>
        </w:rPr>
        <w:t>Сердоба</w:t>
      </w:r>
      <w:proofErr w:type="spellEnd"/>
      <w:r w:rsidRPr="00847A03">
        <w:rPr>
          <w:rFonts w:ascii="Times New Roman" w:hAnsi="Times New Roman" w:cs="Times New Roman"/>
          <w:sz w:val="24"/>
          <w:szCs w:val="24"/>
        </w:rPr>
        <w:t>, узел ГТС на балке Каменный овраг</w:t>
      </w:r>
      <w:r w:rsidRPr="00847A03">
        <w:rPr>
          <w:rFonts w:ascii="Times New Roman" w:hAnsi="Times New Roman" w:cs="Times New Roman"/>
          <w:bCs/>
          <w:sz w:val="24"/>
          <w:szCs w:val="24"/>
        </w:rPr>
        <w:t>. Нарушения не выявлены.</w:t>
      </w:r>
    </w:p>
    <w:p w:rsidR="00E21082" w:rsidRPr="00847A03" w:rsidRDefault="00E21082" w:rsidP="00D52292">
      <w:pPr>
        <w:suppressAutoHyphens/>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Анализ показателей надзорной и разрешительной деятельности</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Надзорная деятельность инспекторского состава Управления, осуществляющего государственный надзор за ГТС, проводилась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2021г. (далее - Служба), приказами и указаниями Службы.</w:t>
      </w:r>
    </w:p>
    <w:p w:rsidR="00E21082" w:rsidRPr="00847A03" w:rsidRDefault="00E21082" w:rsidP="00847A03">
      <w:pPr>
        <w:suppressAutoHyphens/>
        <w:spacing w:after="0" w:line="240" w:lineRule="auto"/>
        <w:ind w:firstLine="709"/>
        <w:jc w:val="both"/>
        <w:rPr>
          <w:rFonts w:ascii="Times New Roman" w:hAnsi="Times New Roman" w:cs="Times New Roman"/>
          <w:b/>
          <w:sz w:val="24"/>
          <w:szCs w:val="24"/>
          <w:lang w:eastAsia="ar-SA"/>
        </w:rPr>
      </w:pPr>
      <w:r w:rsidRPr="00847A03">
        <w:rPr>
          <w:rFonts w:ascii="Times New Roman" w:hAnsi="Times New Roman" w:cs="Times New Roman"/>
          <w:b/>
          <w:sz w:val="24"/>
          <w:szCs w:val="24"/>
          <w:lang w:eastAsia="ar-SA"/>
        </w:rPr>
        <w:t>Самарская область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За отчетный период в рамках надзорной деятельности проведены проверки 16 гидротехнических сооружений.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соответствии с постановлением Правит</w:t>
      </w:r>
      <w:r w:rsidR="00D52292">
        <w:rPr>
          <w:rFonts w:ascii="Times New Roman" w:hAnsi="Times New Roman" w:cs="Times New Roman"/>
          <w:sz w:val="24"/>
          <w:szCs w:val="24"/>
        </w:rPr>
        <w:t xml:space="preserve">ельства Российской Федерации </w:t>
      </w:r>
      <w:r w:rsidRPr="00847A03">
        <w:rPr>
          <w:rFonts w:ascii="Times New Roman" w:hAnsi="Times New Roman" w:cs="Times New Roman"/>
          <w:sz w:val="24"/>
          <w:szCs w:val="24"/>
        </w:rPr>
        <w:t xml:space="preserve">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w:t>
      </w:r>
      <w:r w:rsidR="00D52292">
        <w:rPr>
          <w:rFonts w:ascii="Times New Roman" w:hAnsi="Times New Roman" w:cs="Times New Roman"/>
          <w:sz w:val="24"/>
          <w:szCs w:val="24"/>
        </w:rPr>
        <w:t xml:space="preserve">                                 </w:t>
      </w:r>
      <w:r w:rsidRPr="00847A03">
        <w:rPr>
          <w:rFonts w:ascii="Times New Roman" w:hAnsi="Times New Roman" w:cs="Times New Roman"/>
          <w:sz w:val="24"/>
          <w:szCs w:val="24"/>
        </w:rPr>
        <w:t>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«Жигулевская ГЭС» (надзорное дело № 2.11.36.0.00.01511.00). За 6 месяцев проведено 6 проверки. Выявлено 20 замечаний.</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lastRenderedPageBreak/>
        <w:t>Проводилась 2 внеплановая проверка по исполнению предписания.</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В ходе проведения проверок выявлено 183 нарушений обязательных требований законодательства по безопасной эксплуатации ГТС. </w:t>
      </w:r>
    </w:p>
    <w:p w:rsidR="00E21082" w:rsidRPr="00847A03" w:rsidRDefault="00E21082" w:rsidP="00847A03">
      <w:pPr>
        <w:spacing w:after="0" w:line="240" w:lineRule="auto"/>
        <w:ind w:firstLine="709"/>
        <w:jc w:val="both"/>
        <w:rPr>
          <w:rFonts w:ascii="Times New Roman" w:hAnsi="Times New Roman" w:cs="Times New Roman"/>
          <w:b/>
          <w:sz w:val="24"/>
          <w:szCs w:val="24"/>
        </w:rPr>
      </w:pPr>
      <w:r w:rsidRPr="00847A03">
        <w:rPr>
          <w:rFonts w:ascii="Times New Roman" w:hAnsi="Times New Roman" w:cs="Times New Roman"/>
          <w:b/>
          <w:sz w:val="24"/>
          <w:szCs w:val="24"/>
        </w:rPr>
        <w:t>Ульяновская область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За отчетный период в рамках надзорной деятельности проведены проверки 13 гидротехнических сооружений.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филиал «Ульяновская дамба». За 6 месяцев проведено 6 проверки. Выявлено 6 замечаний.</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Проводилась 8 внеплановая проверка по исполнению предписания.</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ходе проведения проверок выявлено 58 нарушений обязательных требований законодательства по безопасной эксплуатации ГТС.</w:t>
      </w:r>
    </w:p>
    <w:p w:rsidR="00E21082" w:rsidRPr="00847A03" w:rsidRDefault="00E21082" w:rsidP="00847A03">
      <w:pPr>
        <w:spacing w:after="0" w:line="240" w:lineRule="auto"/>
        <w:ind w:firstLine="709"/>
        <w:jc w:val="both"/>
        <w:rPr>
          <w:rFonts w:ascii="Times New Roman" w:hAnsi="Times New Roman" w:cs="Times New Roman"/>
          <w:b/>
          <w:sz w:val="24"/>
          <w:szCs w:val="24"/>
        </w:rPr>
      </w:pPr>
      <w:r w:rsidRPr="00847A03">
        <w:rPr>
          <w:rFonts w:ascii="Times New Roman" w:hAnsi="Times New Roman" w:cs="Times New Roman"/>
          <w:b/>
          <w:sz w:val="24"/>
          <w:szCs w:val="24"/>
        </w:rPr>
        <w:t>Саратовская область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За отчетный период в рамках надзорной деятельности проведены проверки 4 гидротехнических сооружений.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ПАО «</w:t>
      </w:r>
      <w:proofErr w:type="spellStart"/>
      <w:r w:rsidRPr="00847A03">
        <w:rPr>
          <w:rFonts w:ascii="Times New Roman" w:hAnsi="Times New Roman" w:cs="Times New Roman"/>
          <w:sz w:val="24"/>
          <w:szCs w:val="24"/>
        </w:rPr>
        <w:t>РусГидро</w:t>
      </w:r>
      <w:proofErr w:type="spellEnd"/>
      <w:proofErr w:type="gramStart"/>
      <w:r w:rsidRPr="00847A03">
        <w:rPr>
          <w:rFonts w:ascii="Times New Roman" w:hAnsi="Times New Roman" w:cs="Times New Roman"/>
          <w:sz w:val="24"/>
          <w:szCs w:val="24"/>
        </w:rPr>
        <w:t>»-</w:t>
      </w:r>
      <w:proofErr w:type="gramEnd"/>
      <w:r w:rsidRPr="00847A03">
        <w:rPr>
          <w:rFonts w:ascii="Times New Roman" w:hAnsi="Times New Roman" w:cs="Times New Roman"/>
          <w:sz w:val="24"/>
          <w:szCs w:val="24"/>
        </w:rPr>
        <w:t>«Саратовская ГЭС» и АО «Концерн Росэнергоатом» «</w:t>
      </w:r>
      <w:proofErr w:type="spellStart"/>
      <w:r w:rsidRPr="00847A03">
        <w:rPr>
          <w:rFonts w:ascii="Times New Roman" w:hAnsi="Times New Roman" w:cs="Times New Roman"/>
          <w:sz w:val="24"/>
          <w:szCs w:val="24"/>
        </w:rPr>
        <w:t>Балаковская</w:t>
      </w:r>
      <w:proofErr w:type="spellEnd"/>
      <w:r w:rsidRPr="00847A03">
        <w:rPr>
          <w:rFonts w:ascii="Times New Roman" w:hAnsi="Times New Roman" w:cs="Times New Roman"/>
          <w:sz w:val="24"/>
          <w:szCs w:val="24"/>
        </w:rPr>
        <w:t xml:space="preserve"> АЭС».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За 6 месяца в рамках постоянного надзора проведено 7 проверки.  Выявлено 3 нарушения.</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Внеплановые проверки по исполнению предписаний не проводились.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ходе проведения проверок выявлено 11 нарушений обязательных требований законодательства по безопасной эксплуатации ГТС.</w:t>
      </w:r>
    </w:p>
    <w:p w:rsidR="00E21082" w:rsidRPr="00847A03" w:rsidRDefault="00E21082" w:rsidP="00847A03">
      <w:pPr>
        <w:spacing w:after="0" w:line="240" w:lineRule="auto"/>
        <w:ind w:firstLine="709"/>
        <w:jc w:val="both"/>
        <w:rPr>
          <w:rFonts w:ascii="Times New Roman" w:hAnsi="Times New Roman" w:cs="Times New Roman"/>
          <w:b/>
          <w:sz w:val="24"/>
          <w:szCs w:val="24"/>
        </w:rPr>
      </w:pPr>
      <w:r w:rsidRPr="00847A03">
        <w:rPr>
          <w:rFonts w:ascii="Times New Roman" w:hAnsi="Times New Roman" w:cs="Times New Roman"/>
          <w:b/>
          <w:sz w:val="24"/>
          <w:szCs w:val="24"/>
        </w:rPr>
        <w:t>Пензенская область</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 xml:space="preserve">За отчетный период в рамках надзорной деятельности проведены проверки 19 гидротехнических сооружений. </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w:t>
      </w:r>
      <w:proofErr w:type="spellStart"/>
      <w:r w:rsidRPr="00847A03">
        <w:rPr>
          <w:rFonts w:ascii="Times New Roman" w:hAnsi="Times New Roman" w:cs="Times New Roman"/>
          <w:sz w:val="24"/>
          <w:szCs w:val="24"/>
        </w:rPr>
        <w:t>Сурский</w:t>
      </w:r>
      <w:proofErr w:type="spellEnd"/>
      <w:r w:rsidRPr="00847A03">
        <w:rPr>
          <w:rFonts w:ascii="Times New Roman" w:hAnsi="Times New Roman" w:cs="Times New Roman"/>
          <w:sz w:val="24"/>
          <w:szCs w:val="24"/>
        </w:rPr>
        <w:t xml:space="preserve"> гидроузел» ФГБВУ «</w:t>
      </w:r>
      <w:proofErr w:type="spellStart"/>
      <w:r w:rsidRPr="00847A03">
        <w:rPr>
          <w:rFonts w:ascii="Times New Roman" w:hAnsi="Times New Roman" w:cs="Times New Roman"/>
          <w:sz w:val="24"/>
          <w:szCs w:val="24"/>
        </w:rPr>
        <w:t>Центррегионводхоз</w:t>
      </w:r>
      <w:proofErr w:type="spellEnd"/>
      <w:r w:rsidRPr="00847A03">
        <w:rPr>
          <w:rFonts w:ascii="Times New Roman" w:hAnsi="Times New Roman" w:cs="Times New Roman"/>
          <w:sz w:val="24"/>
          <w:szCs w:val="24"/>
        </w:rPr>
        <w:t>» (надзорное дело № 208560000416400). За 6 месяцев проведено 5 проверки. Нарушений не выявлено.</w:t>
      </w:r>
    </w:p>
    <w:p w:rsidR="00E21082" w:rsidRPr="00847A03"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Проводилась 17 внеплановых проверок по исполнению предписания.</w:t>
      </w:r>
    </w:p>
    <w:p w:rsidR="00E21082" w:rsidRDefault="00E21082" w:rsidP="00847A03">
      <w:pPr>
        <w:spacing w:after="0" w:line="240" w:lineRule="auto"/>
        <w:ind w:firstLine="709"/>
        <w:jc w:val="both"/>
        <w:rPr>
          <w:rFonts w:ascii="Times New Roman" w:hAnsi="Times New Roman" w:cs="Times New Roman"/>
          <w:sz w:val="24"/>
          <w:szCs w:val="24"/>
        </w:rPr>
      </w:pPr>
      <w:r w:rsidRPr="00847A03">
        <w:rPr>
          <w:rFonts w:ascii="Times New Roman" w:hAnsi="Times New Roman" w:cs="Times New Roman"/>
          <w:sz w:val="24"/>
          <w:szCs w:val="24"/>
        </w:rPr>
        <w:t>В ходе проведения проверок выявлено 66 нарушений обязательных требований законодательства по безопасной эксплуатации ГТС.</w:t>
      </w:r>
    </w:p>
    <w:p w:rsidR="00D52292" w:rsidRPr="00847A03" w:rsidRDefault="00D52292" w:rsidP="00847A03">
      <w:pPr>
        <w:spacing w:after="0" w:line="240" w:lineRule="auto"/>
        <w:ind w:firstLine="709"/>
        <w:jc w:val="both"/>
        <w:rPr>
          <w:rFonts w:ascii="Times New Roman" w:hAnsi="Times New Roman" w:cs="Times New Roman"/>
          <w:sz w:val="24"/>
          <w:szCs w:val="24"/>
        </w:rPr>
      </w:pPr>
    </w:p>
    <w:p w:rsidR="00D52292" w:rsidRPr="00D52292" w:rsidRDefault="00D52292" w:rsidP="00D52292">
      <w:pPr>
        <w:tabs>
          <w:tab w:val="left" w:pos="709"/>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w:t>
      </w:r>
      <w:r>
        <w:rPr>
          <w:rFonts w:ascii="Times New Roman" w:eastAsia="Times New Roman" w:hAnsi="Times New Roman" w:cs="Times New Roman"/>
          <w:b/>
          <w:sz w:val="24"/>
          <w:szCs w:val="24"/>
          <w:lang w:val="en-US" w:eastAsia="ru-RU"/>
        </w:rPr>
        <w:t>V</w:t>
      </w:r>
      <w:r w:rsidR="004F7CB4" w:rsidRPr="00847A03">
        <w:rPr>
          <w:rFonts w:ascii="Times New Roman" w:eastAsia="Times New Roman" w:hAnsi="Times New Roman" w:cs="Times New Roman"/>
          <w:b/>
          <w:sz w:val="24"/>
          <w:szCs w:val="24"/>
          <w:lang w:eastAsia="ru-RU"/>
        </w:rPr>
        <w:t>.</w:t>
      </w:r>
      <w:r w:rsidR="004F7CB4" w:rsidRPr="00847A03">
        <w:rPr>
          <w:rFonts w:ascii="Times New Roman" w:eastAsia="Times New Roman" w:hAnsi="Times New Roman" w:cs="Times New Roman"/>
          <w:b/>
          <w:sz w:val="24"/>
          <w:szCs w:val="24"/>
          <w:lang w:eastAsia="ru-RU"/>
        </w:rPr>
        <w:tab/>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7210B" w:rsidRDefault="0077210B" w:rsidP="00D52292">
      <w:pPr>
        <w:spacing w:after="0" w:line="240" w:lineRule="auto"/>
        <w:ind w:firstLine="709"/>
        <w:jc w:val="center"/>
        <w:rPr>
          <w:rFonts w:ascii="Times New Roman" w:hAnsi="Times New Roman" w:cs="Times New Roman"/>
          <w:b/>
          <w:sz w:val="24"/>
          <w:szCs w:val="24"/>
        </w:rPr>
      </w:pPr>
    </w:p>
    <w:p w:rsidR="00A7765B" w:rsidRPr="00847A03" w:rsidRDefault="00A7765B" w:rsidP="00D52292">
      <w:pPr>
        <w:spacing w:after="0" w:line="240" w:lineRule="auto"/>
        <w:ind w:firstLine="709"/>
        <w:jc w:val="center"/>
        <w:rPr>
          <w:rFonts w:ascii="Times New Roman" w:hAnsi="Times New Roman" w:cs="Times New Roman"/>
          <w:b/>
          <w:sz w:val="24"/>
          <w:szCs w:val="24"/>
        </w:rPr>
      </w:pPr>
      <w:r w:rsidRPr="00847A03">
        <w:rPr>
          <w:rFonts w:ascii="Times New Roman" w:hAnsi="Times New Roman" w:cs="Times New Roman"/>
          <w:b/>
          <w:sz w:val="24"/>
          <w:szCs w:val="24"/>
        </w:rPr>
        <w:t>Государственный строительный надзор при строительстве, реконструкции объектов капитального строительства</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highlight w:val="yellow"/>
          <w:lang w:eastAsia="ru-RU"/>
        </w:rPr>
      </w:pPr>
      <w:r w:rsidRPr="00847A03">
        <w:rPr>
          <w:rFonts w:ascii="Times New Roman" w:eastAsia="Times New Roman" w:hAnsi="Times New Roman" w:cs="Times New Roman"/>
          <w:sz w:val="24"/>
          <w:szCs w:val="24"/>
          <w:lang w:eastAsia="ru-RU"/>
        </w:rPr>
        <w:lastRenderedPageBreak/>
        <w:t xml:space="preserve">Количество поднадзорных Управлению объектов капитального строительства, включая объекты, по которым выданы заключения о соответствии, за 6 месяцев 2021 года составило 289 объектов капитального строительства, из них 215 объектов строительства, 74 объектов реконструкции. </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Поднадзорные объекты капитального строительства распределены по категориям в соответствии с пунктом 5.1 статьи 6 и статьей 48.1 Градостроительно</w:t>
      </w:r>
      <w:r w:rsidR="0077210B">
        <w:rPr>
          <w:rFonts w:ascii="Times New Roman" w:eastAsia="Times New Roman" w:hAnsi="Times New Roman" w:cs="Times New Roman"/>
          <w:sz w:val="24"/>
          <w:szCs w:val="24"/>
          <w:lang w:eastAsia="ru-RU"/>
        </w:rPr>
        <w:t>го кодекса Российской Федерации.</w:t>
      </w:r>
    </w:p>
    <w:p w:rsidR="000E0837" w:rsidRPr="00847A03" w:rsidRDefault="000E0837" w:rsidP="00D52292">
      <w:pPr>
        <w:spacing w:after="0" w:line="240" w:lineRule="auto"/>
        <w:ind w:firstLine="709"/>
        <w:jc w:val="center"/>
        <w:rPr>
          <w:rFonts w:ascii="Times New Roman" w:eastAsia="Times New Roman" w:hAnsi="Times New Roman" w:cs="Times New Roman"/>
          <w:b/>
          <w:sz w:val="24"/>
          <w:szCs w:val="24"/>
          <w:lang w:eastAsia="ru-RU"/>
        </w:rPr>
      </w:pPr>
      <w:r w:rsidRPr="00847A03">
        <w:rPr>
          <w:rFonts w:ascii="Times New Roman" w:eastAsia="Times New Roman" w:hAnsi="Times New Roman" w:cs="Times New Roman"/>
          <w:b/>
          <w:sz w:val="24"/>
          <w:szCs w:val="24"/>
          <w:lang w:eastAsia="ru-RU"/>
        </w:rPr>
        <w:t>Распределение поднадзорных объектов капитального строительства по видам</w:t>
      </w:r>
    </w:p>
    <w:tbl>
      <w:tblPr>
        <w:tblW w:w="9938" w:type="dxa"/>
        <w:jc w:val="center"/>
        <w:tblInd w:w="93" w:type="dxa"/>
        <w:tblLayout w:type="fixed"/>
        <w:tblLook w:val="04A0" w:firstRow="1" w:lastRow="0" w:firstColumn="1" w:lastColumn="0" w:noHBand="0" w:noVBand="1"/>
      </w:tblPr>
      <w:tblGrid>
        <w:gridCol w:w="5396"/>
        <w:gridCol w:w="2268"/>
        <w:gridCol w:w="2274"/>
      </w:tblGrid>
      <w:tr w:rsidR="000E0837" w:rsidRPr="00847A03" w:rsidTr="00D52292">
        <w:trPr>
          <w:trHeight w:val="402"/>
          <w:jc w:val="center"/>
        </w:trPr>
        <w:tc>
          <w:tcPr>
            <w:tcW w:w="5396" w:type="dxa"/>
            <w:tcBorders>
              <w:top w:val="single" w:sz="4" w:space="0" w:color="auto"/>
              <w:left w:val="single" w:sz="4" w:space="0" w:color="auto"/>
              <w:bottom w:val="single" w:sz="4" w:space="0" w:color="auto"/>
              <w:right w:val="nil"/>
            </w:tcBorders>
            <w:shd w:val="clear" w:color="auto" w:fill="auto"/>
            <w:vAlign w:val="center"/>
          </w:tcPr>
          <w:p w:rsidR="000E0837" w:rsidRPr="00D56BEE" w:rsidRDefault="000E0837" w:rsidP="00D52292">
            <w:pPr>
              <w:spacing w:after="0" w:line="240" w:lineRule="auto"/>
              <w:jc w:val="center"/>
              <w:rPr>
                <w:rFonts w:ascii="Times New Roman" w:eastAsia="Times New Roman" w:hAnsi="Times New Roman" w:cs="Times New Roman"/>
                <w:b/>
                <w:sz w:val="20"/>
                <w:szCs w:val="24"/>
                <w:lang w:eastAsia="ru-RU"/>
              </w:rPr>
            </w:pPr>
            <w:r w:rsidRPr="00D56BEE">
              <w:rPr>
                <w:rFonts w:ascii="Times New Roman" w:eastAsia="Times New Roman" w:hAnsi="Times New Roman" w:cs="Times New Roman"/>
                <w:b/>
                <w:sz w:val="20"/>
                <w:szCs w:val="24"/>
                <w:lang w:eastAsia="ru-RU"/>
              </w:rPr>
              <w:t>Вид поднадзорного объекта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E0837" w:rsidRPr="00D56BEE" w:rsidRDefault="000E0837" w:rsidP="00D52292">
            <w:pPr>
              <w:spacing w:after="0" w:line="240" w:lineRule="auto"/>
              <w:jc w:val="center"/>
              <w:rPr>
                <w:rFonts w:ascii="Times New Roman" w:eastAsia="Times New Roman" w:hAnsi="Times New Roman" w:cs="Times New Roman"/>
                <w:b/>
                <w:sz w:val="20"/>
                <w:szCs w:val="24"/>
                <w:lang w:eastAsia="ru-RU"/>
              </w:rPr>
            </w:pPr>
            <w:r w:rsidRPr="00D56BEE">
              <w:rPr>
                <w:rFonts w:ascii="Times New Roman" w:eastAsia="Times New Roman" w:hAnsi="Times New Roman" w:cs="Times New Roman"/>
                <w:b/>
                <w:sz w:val="20"/>
                <w:szCs w:val="24"/>
                <w:lang w:eastAsia="ru-RU"/>
              </w:rPr>
              <w:t>Количество поднадзорных объектов</w:t>
            </w:r>
            <w:r w:rsidR="00D52292" w:rsidRPr="00D56BEE">
              <w:rPr>
                <w:rFonts w:ascii="Times New Roman" w:eastAsia="Times New Roman" w:hAnsi="Times New Roman" w:cs="Times New Roman"/>
                <w:b/>
                <w:sz w:val="20"/>
                <w:szCs w:val="24"/>
                <w:lang w:val="en-US" w:eastAsia="ru-RU"/>
              </w:rPr>
              <w:t xml:space="preserve"> </w:t>
            </w:r>
            <w:r w:rsidRPr="00D56BEE">
              <w:rPr>
                <w:rFonts w:ascii="Times New Roman" w:eastAsia="Times New Roman" w:hAnsi="Times New Roman" w:cs="Times New Roman"/>
                <w:b/>
                <w:sz w:val="20"/>
                <w:szCs w:val="24"/>
                <w:lang w:eastAsia="ru-RU"/>
              </w:rPr>
              <w:t>6 мес. 2020</w:t>
            </w:r>
          </w:p>
        </w:tc>
        <w:tc>
          <w:tcPr>
            <w:tcW w:w="2274" w:type="dxa"/>
            <w:tcBorders>
              <w:top w:val="single" w:sz="4" w:space="0" w:color="auto"/>
              <w:left w:val="single" w:sz="4" w:space="0" w:color="auto"/>
              <w:bottom w:val="single" w:sz="4" w:space="0" w:color="auto"/>
              <w:right w:val="single" w:sz="4" w:space="0" w:color="auto"/>
            </w:tcBorders>
            <w:vAlign w:val="center"/>
          </w:tcPr>
          <w:p w:rsidR="000E0837" w:rsidRPr="00D56BEE" w:rsidRDefault="000E0837" w:rsidP="00D52292">
            <w:pPr>
              <w:spacing w:after="0" w:line="240" w:lineRule="auto"/>
              <w:jc w:val="center"/>
              <w:rPr>
                <w:rFonts w:ascii="Times New Roman" w:eastAsia="Times New Roman" w:hAnsi="Times New Roman" w:cs="Times New Roman"/>
                <w:b/>
                <w:sz w:val="20"/>
                <w:szCs w:val="24"/>
                <w:lang w:eastAsia="ru-RU"/>
              </w:rPr>
            </w:pPr>
            <w:r w:rsidRPr="00D56BEE">
              <w:rPr>
                <w:rFonts w:ascii="Times New Roman" w:eastAsia="Times New Roman" w:hAnsi="Times New Roman" w:cs="Times New Roman"/>
                <w:b/>
                <w:sz w:val="20"/>
                <w:szCs w:val="24"/>
                <w:lang w:eastAsia="ru-RU"/>
              </w:rPr>
              <w:t>Количество поднадзорных объектов 6 мес. 2021</w:t>
            </w:r>
          </w:p>
        </w:tc>
      </w:tr>
      <w:tr w:rsidR="000E0837" w:rsidRPr="00847A03" w:rsidTr="00D14C37">
        <w:trPr>
          <w:trHeight w:val="364"/>
          <w:jc w:val="center"/>
        </w:trPr>
        <w:tc>
          <w:tcPr>
            <w:tcW w:w="5396" w:type="dxa"/>
            <w:tcBorders>
              <w:top w:val="nil"/>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Автомобильные дороги федерального значения</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14</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6</w:t>
            </w:r>
          </w:p>
        </w:tc>
      </w:tr>
      <w:tr w:rsidR="000E0837" w:rsidRPr="00847A03" w:rsidTr="00D14C37">
        <w:trPr>
          <w:trHeight w:val="269"/>
          <w:jc w:val="center"/>
        </w:trPr>
        <w:tc>
          <w:tcPr>
            <w:tcW w:w="5396" w:type="dxa"/>
            <w:tcBorders>
              <w:top w:val="nil"/>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Гидротехнические сооружения I,II класса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2</w:t>
            </w:r>
          </w:p>
        </w:tc>
      </w:tr>
      <w:tr w:rsidR="000E0837" w:rsidRPr="00847A03" w:rsidTr="00D52292">
        <w:trPr>
          <w:trHeight w:val="402"/>
          <w:jc w:val="center"/>
        </w:trPr>
        <w:tc>
          <w:tcPr>
            <w:tcW w:w="5396" w:type="dxa"/>
            <w:tcBorders>
              <w:top w:val="nil"/>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Линии электропередачи и иные объекты электросетевого хозяйства напряжением 330 КВ и более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w:t>
            </w:r>
          </w:p>
        </w:tc>
      </w:tr>
      <w:tr w:rsidR="000E0837" w:rsidRPr="00847A03" w:rsidTr="00D14C37">
        <w:trPr>
          <w:trHeight w:val="238"/>
          <w:jc w:val="center"/>
        </w:trPr>
        <w:tc>
          <w:tcPr>
            <w:tcW w:w="5396" w:type="dxa"/>
            <w:tcBorders>
              <w:top w:val="nil"/>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Объекты космической инфраструктуры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3</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2</w:t>
            </w:r>
          </w:p>
        </w:tc>
      </w:tr>
      <w:tr w:rsidR="000E0837" w:rsidRPr="00847A03" w:rsidTr="00D14C37">
        <w:trPr>
          <w:trHeight w:val="255"/>
          <w:jc w:val="center"/>
        </w:trPr>
        <w:tc>
          <w:tcPr>
            <w:tcW w:w="5396" w:type="dxa"/>
            <w:tcBorders>
              <w:top w:val="nil"/>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Объекты авиационной инфраструктуры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3</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10</w:t>
            </w:r>
          </w:p>
        </w:tc>
      </w:tr>
      <w:tr w:rsidR="000E0837" w:rsidRPr="00847A03" w:rsidTr="00D52292">
        <w:trPr>
          <w:trHeight w:val="402"/>
          <w:jc w:val="center"/>
        </w:trPr>
        <w:tc>
          <w:tcPr>
            <w:tcW w:w="5396" w:type="dxa"/>
            <w:tcBorders>
              <w:top w:val="nil"/>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Объекты инфраструктуры железнодорожного транспорта общего пользования</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3</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2</w:t>
            </w:r>
          </w:p>
        </w:tc>
      </w:tr>
      <w:tr w:rsidR="000E0837" w:rsidRPr="00847A03" w:rsidTr="00D14C37">
        <w:trPr>
          <w:trHeight w:val="237"/>
          <w:jc w:val="center"/>
        </w:trPr>
        <w:tc>
          <w:tcPr>
            <w:tcW w:w="5396" w:type="dxa"/>
            <w:tcBorders>
              <w:top w:val="nil"/>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Метрополитены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w:t>
            </w:r>
          </w:p>
        </w:tc>
      </w:tr>
      <w:tr w:rsidR="000E0837" w:rsidRPr="00847A03" w:rsidTr="00D14C37">
        <w:trPr>
          <w:trHeight w:val="284"/>
          <w:jc w:val="center"/>
        </w:trPr>
        <w:tc>
          <w:tcPr>
            <w:tcW w:w="5396" w:type="dxa"/>
            <w:tcBorders>
              <w:top w:val="single" w:sz="4" w:space="0" w:color="auto"/>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Опасные производственные объекты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258</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230</w:t>
            </w:r>
          </w:p>
        </w:tc>
      </w:tr>
      <w:tr w:rsidR="000E0837" w:rsidRPr="00847A03" w:rsidTr="00D14C37">
        <w:trPr>
          <w:trHeight w:val="259"/>
          <w:jc w:val="center"/>
        </w:trPr>
        <w:tc>
          <w:tcPr>
            <w:tcW w:w="5396" w:type="dxa"/>
            <w:tcBorders>
              <w:top w:val="single" w:sz="4" w:space="0" w:color="auto"/>
              <w:left w:val="single" w:sz="4" w:space="0" w:color="auto"/>
              <w:bottom w:val="single" w:sz="4" w:space="0" w:color="auto"/>
              <w:right w:val="nil"/>
            </w:tcBorders>
            <w:shd w:val="clear" w:color="auto" w:fill="auto"/>
            <w:vAlign w:val="bottom"/>
            <w:hideMark/>
          </w:tcPr>
          <w:p w:rsidR="000E0837" w:rsidRPr="00D52292" w:rsidRDefault="000E0837" w:rsidP="00D52292">
            <w:pPr>
              <w:spacing w:after="0" w:line="240" w:lineRule="auto"/>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Уникальные объекты</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5</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4</w:t>
            </w:r>
          </w:p>
        </w:tc>
      </w:tr>
      <w:tr w:rsidR="000E0837" w:rsidRPr="00847A03" w:rsidTr="00D52292">
        <w:trPr>
          <w:trHeight w:val="389"/>
          <w:jc w:val="center"/>
        </w:trPr>
        <w:tc>
          <w:tcPr>
            <w:tcW w:w="5396" w:type="dxa"/>
            <w:tcBorders>
              <w:top w:val="single" w:sz="4" w:space="0" w:color="auto"/>
              <w:left w:val="single" w:sz="4" w:space="0" w:color="auto"/>
              <w:bottom w:val="single" w:sz="4" w:space="0" w:color="auto"/>
              <w:right w:val="nil"/>
            </w:tcBorders>
            <w:shd w:val="clear" w:color="auto" w:fill="auto"/>
            <w:vAlign w:val="center"/>
          </w:tcPr>
          <w:p w:rsidR="000E0837" w:rsidRPr="00D52292" w:rsidRDefault="000E0837" w:rsidP="00D52292">
            <w:pPr>
              <w:spacing w:after="0" w:line="240" w:lineRule="auto"/>
              <w:rPr>
                <w:rFonts w:ascii="Times New Roman" w:hAnsi="Times New Roman" w:cs="Times New Roman"/>
                <w:color w:val="000000"/>
                <w:sz w:val="20"/>
                <w:szCs w:val="24"/>
              </w:rPr>
            </w:pPr>
            <w:r w:rsidRPr="00D52292">
              <w:rPr>
                <w:rFonts w:ascii="Times New Roman" w:hAnsi="Times New Roman" w:cs="Times New Roman"/>
                <w:color w:val="000000"/>
                <w:sz w:val="20"/>
                <w:szCs w:val="24"/>
              </w:rPr>
              <w:t>Объекты обороны и безопасности</w:t>
            </w:r>
          </w:p>
        </w:tc>
        <w:tc>
          <w:tcPr>
            <w:tcW w:w="2268" w:type="dxa"/>
            <w:tcBorders>
              <w:top w:val="nil"/>
              <w:left w:val="single" w:sz="4" w:space="0" w:color="auto"/>
              <w:bottom w:val="single" w:sz="4" w:space="0" w:color="auto"/>
              <w:right w:val="single" w:sz="4" w:space="0" w:color="auto"/>
            </w:tcBorders>
            <w:shd w:val="clear" w:color="auto" w:fill="auto"/>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12</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16</w:t>
            </w:r>
          </w:p>
        </w:tc>
      </w:tr>
      <w:tr w:rsidR="000E0837" w:rsidRPr="00847A03" w:rsidTr="00D14C37">
        <w:trPr>
          <w:trHeight w:val="439"/>
          <w:jc w:val="center"/>
        </w:trPr>
        <w:tc>
          <w:tcPr>
            <w:tcW w:w="5396" w:type="dxa"/>
            <w:tcBorders>
              <w:top w:val="single" w:sz="4" w:space="0" w:color="auto"/>
              <w:left w:val="single" w:sz="4" w:space="0" w:color="auto"/>
              <w:bottom w:val="single" w:sz="4" w:space="0" w:color="auto"/>
              <w:right w:val="nil"/>
            </w:tcBorders>
            <w:shd w:val="clear" w:color="auto" w:fill="auto"/>
            <w:vAlign w:val="center"/>
          </w:tcPr>
          <w:p w:rsidR="000E0837" w:rsidRPr="00D52292" w:rsidRDefault="000E0837" w:rsidP="00D52292">
            <w:pPr>
              <w:spacing w:after="0" w:line="240" w:lineRule="auto"/>
              <w:rPr>
                <w:rFonts w:ascii="Times New Roman" w:hAnsi="Times New Roman" w:cs="Times New Roman"/>
                <w:color w:val="000000"/>
                <w:sz w:val="20"/>
                <w:szCs w:val="24"/>
              </w:rPr>
            </w:pPr>
            <w:r w:rsidRPr="00D52292">
              <w:rPr>
                <w:rFonts w:ascii="Times New Roman" w:hAnsi="Times New Roman" w:cs="Times New Roman"/>
                <w:color w:val="000000"/>
                <w:sz w:val="20"/>
                <w:szCs w:val="24"/>
              </w:rPr>
              <w:t>Объекты, связанные с размещением и обезвреживанием отходов I - V классов опасности</w:t>
            </w:r>
          </w:p>
        </w:tc>
        <w:tc>
          <w:tcPr>
            <w:tcW w:w="2268" w:type="dxa"/>
            <w:tcBorders>
              <w:top w:val="nil"/>
              <w:left w:val="single" w:sz="4" w:space="0" w:color="auto"/>
              <w:bottom w:val="single" w:sz="4" w:space="0" w:color="auto"/>
              <w:right w:val="single" w:sz="4" w:space="0" w:color="auto"/>
            </w:tcBorders>
            <w:shd w:val="clear" w:color="auto" w:fill="auto"/>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3</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2</w:t>
            </w:r>
          </w:p>
        </w:tc>
      </w:tr>
      <w:tr w:rsidR="000E0837" w:rsidRPr="00847A03" w:rsidTr="00D52292">
        <w:trPr>
          <w:trHeight w:val="402"/>
          <w:jc w:val="center"/>
        </w:trPr>
        <w:tc>
          <w:tcPr>
            <w:tcW w:w="5396" w:type="dxa"/>
            <w:tcBorders>
              <w:top w:val="single" w:sz="4" w:space="0" w:color="auto"/>
              <w:left w:val="single" w:sz="4" w:space="0" w:color="auto"/>
              <w:bottom w:val="single" w:sz="4" w:space="0" w:color="auto"/>
              <w:right w:val="nil"/>
            </w:tcBorders>
            <w:shd w:val="clear" w:color="auto" w:fill="auto"/>
            <w:vAlign w:val="center"/>
          </w:tcPr>
          <w:p w:rsidR="000E0837" w:rsidRPr="00D52292" w:rsidRDefault="000E0837" w:rsidP="00D52292">
            <w:pPr>
              <w:spacing w:after="0" w:line="240" w:lineRule="auto"/>
              <w:rPr>
                <w:rFonts w:ascii="Times New Roman" w:hAnsi="Times New Roman" w:cs="Times New Roman"/>
                <w:color w:val="000000"/>
                <w:sz w:val="20"/>
                <w:szCs w:val="24"/>
              </w:rPr>
            </w:pPr>
            <w:r w:rsidRPr="00D52292">
              <w:rPr>
                <w:rFonts w:ascii="Times New Roman" w:hAnsi="Times New Roman" w:cs="Times New Roman"/>
                <w:color w:val="000000"/>
                <w:sz w:val="20"/>
                <w:szCs w:val="24"/>
              </w:rPr>
              <w:t>Иные объекты, определенные Правительством Российской Федерации;</w:t>
            </w:r>
          </w:p>
        </w:tc>
        <w:tc>
          <w:tcPr>
            <w:tcW w:w="2268" w:type="dxa"/>
            <w:tcBorders>
              <w:top w:val="nil"/>
              <w:left w:val="single" w:sz="4" w:space="0" w:color="auto"/>
              <w:bottom w:val="single" w:sz="4" w:space="0" w:color="auto"/>
              <w:right w:val="single" w:sz="4" w:space="0" w:color="auto"/>
            </w:tcBorders>
            <w:shd w:val="clear" w:color="auto" w:fill="auto"/>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12</w:t>
            </w:r>
          </w:p>
        </w:tc>
        <w:tc>
          <w:tcPr>
            <w:tcW w:w="2274" w:type="dxa"/>
            <w:tcBorders>
              <w:top w:val="nil"/>
              <w:left w:val="single" w:sz="4" w:space="0" w:color="auto"/>
              <w:bottom w:val="single" w:sz="4"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13</w:t>
            </w:r>
          </w:p>
        </w:tc>
      </w:tr>
      <w:tr w:rsidR="000E0837" w:rsidRPr="00847A03" w:rsidTr="00D14C37">
        <w:trPr>
          <w:trHeight w:val="211"/>
          <w:jc w:val="center"/>
        </w:trPr>
        <w:tc>
          <w:tcPr>
            <w:tcW w:w="5396" w:type="dxa"/>
            <w:tcBorders>
              <w:top w:val="nil"/>
              <w:left w:val="single" w:sz="4" w:space="0" w:color="auto"/>
              <w:bottom w:val="single" w:sz="8" w:space="0" w:color="auto"/>
              <w:right w:val="single" w:sz="4" w:space="0" w:color="auto"/>
            </w:tcBorders>
            <w:shd w:val="clear" w:color="auto" w:fill="auto"/>
            <w:noWrap/>
            <w:vAlign w:val="center"/>
            <w:hideMark/>
          </w:tcPr>
          <w:p w:rsidR="000E0837" w:rsidRPr="00D52292" w:rsidRDefault="000E0837" w:rsidP="00D52292">
            <w:pPr>
              <w:spacing w:after="0" w:line="240" w:lineRule="auto"/>
              <w:rPr>
                <w:rFonts w:ascii="Times New Roman" w:eastAsia="Times New Roman" w:hAnsi="Times New Roman" w:cs="Times New Roman"/>
                <w:bCs/>
                <w:sz w:val="20"/>
                <w:szCs w:val="24"/>
                <w:lang w:eastAsia="ru-RU"/>
              </w:rPr>
            </w:pPr>
            <w:r w:rsidRPr="00D52292">
              <w:rPr>
                <w:rFonts w:ascii="Times New Roman" w:eastAsia="Times New Roman" w:hAnsi="Times New Roman" w:cs="Times New Roman"/>
                <w:bCs/>
                <w:sz w:val="20"/>
                <w:szCs w:val="24"/>
                <w:lang w:eastAsia="ru-RU"/>
              </w:rPr>
              <w:t>Итого:</w:t>
            </w:r>
          </w:p>
        </w:tc>
        <w:tc>
          <w:tcPr>
            <w:tcW w:w="2268" w:type="dxa"/>
            <w:tcBorders>
              <w:top w:val="nil"/>
              <w:left w:val="nil"/>
              <w:bottom w:val="single" w:sz="8" w:space="0" w:color="auto"/>
              <w:right w:val="single" w:sz="4" w:space="0" w:color="auto"/>
            </w:tcBorders>
            <w:shd w:val="clear" w:color="auto" w:fill="auto"/>
            <w:noWrap/>
            <w:vAlign w:val="center"/>
            <w:hideMark/>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316</w:t>
            </w:r>
          </w:p>
        </w:tc>
        <w:tc>
          <w:tcPr>
            <w:tcW w:w="2274" w:type="dxa"/>
            <w:tcBorders>
              <w:top w:val="nil"/>
              <w:left w:val="nil"/>
              <w:bottom w:val="single" w:sz="8" w:space="0" w:color="auto"/>
              <w:right w:val="single" w:sz="4" w:space="0" w:color="auto"/>
            </w:tcBorders>
            <w:vAlign w:val="center"/>
          </w:tcPr>
          <w:p w:rsidR="000E0837" w:rsidRPr="00D52292" w:rsidRDefault="000E0837" w:rsidP="00D52292">
            <w:pPr>
              <w:spacing w:after="0" w:line="240" w:lineRule="auto"/>
              <w:jc w:val="center"/>
              <w:rPr>
                <w:rFonts w:ascii="Times New Roman" w:eastAsia="Times New Roman" w:hAnsi="Times New Roman" w:cs="Times New Roman"/>
                <w:sz w:val="20"/>
                <w:szCs w:val="24"/>
                <w:lang w:eastAsia="ru-RU"/>
              </w:rPr>
            </w:pPr>
            <w:r w:rsidRPr="00D52292">
              <w:rPr>
                <w:rFonts w:ascii="Times New Roman" w:eastAsia="Times New Roman" w:hAnsi="Times New Roman" w:cs="Times New Roman"/>
                <w:sz w:val="20"/>
                <w:szCs w:val="24"/>
                <w:lang w:eastAsia="ru-RU"/>
              </w:rPr>
              <w:t>289</w:t>
            </w:r>
          </w:p>
        </w:tc>
      </w:tr>
    </w:tbl>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Наибольшее количество поднадзорных объектов капитального строительства составляют опасные производственные объекты, в числе которых преобладают объекты обустройства месторождений.</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За 6 месяцев 2021 года при осуществлении государственного строительного надзора Управлением проведено 273 проверки деятельности юридических лиц, из них 130 проверок проведено по программе проверок, 143 проверок по иным основаниям, а именно: </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highlight w:val="yellow"/>
          <w:lang w:eastAsia="ru-RU"/>
        </w:rPr>
      </w:pPr>
      <w:r w:rsidRPr="00847A03">
        <w:rPr>
          <w:rFonts w:ascii="Times New Roman" w:eastAsia="Times New Roman" w:hAnsi="Times New Roman" w:cs="Times New Roman"/>
          <w:sz w:val="24"/>
          <w:szCs w:val="24"/>
          <w:lang w:eastAsia="ru-RU"/>
        </w:rPr>
        <w:t>- 2 проверки по получению извещения об устранении нарушений,</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- 24 проверок по получению извещения об окончании строительства, </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- 113 проверок по истечению сроков исполнения ранее выданных предписаний об устранении выявленных нарушений обязательных требований,</w:t>
      </w:r>
    </w:p>
    <w:p w:rsidR="000E0837"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- 4 проверки по приказу (распоряжения) руководителя (заместителя руководителя) органа государственного строительного надзора в соответствии с подпунктом "б" пункта 2 части 5 статьи 54 </w:t>
      </w:r>
      <w:proofErr w:type="spellStart"/>
      <w:r w:rsidRPr="00847A03">
        <w:rPr>
          <w:rFonts w:ascii="Times New Roman" w:eastAsia="Times New Roman" w:hAnsi="Times New Roman" w:cs="Times New Roman"/>
          <w:sz w:val="24"/>
          <w:szCs w:val="24"/>
          <w:lang w:eastAsia="ru-RU"/>
        </w:rPr>
        <w:t>ГрК</w:t>
      </w:r>
      <w:proofErr w:type="spellEnd"/>
      <w:r w:rsidRPr="00847A03">
        <w:rPr>
          <w:rFonts w:ascii="Times New Roman" w:eastAsia="Times New Roman" w:hAnsi="Times New Roman" w:cs="Times New Roman"/>
          <w:sz w:val="24"/>
          <w:szCs w:val="24"/>
          <w:lang w:eastAsia="ru-RU"/>
        </w:rPr>
        <w:t xml:space="preserve"> России;</w:t>
      </w:r>
    </w:p>
    <w:p w:rsidR="000E0837" w:rsidRPr="00847A03" w:rsidRDefault="000E0837" w:rsidP="00D52292">
      <w:pPr>
        <w:spacing w:after="0" w:line="240" w:lineRule="auto"/>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noProof/>
          <w:sz w:val="24"/>
          <w:szCs w:val="24"/>
          <w:lang w:eastAsia="ru-RU"/>
        </w:rPr>
        <w:drawing>
          <wp:inline distT="0" distB="0" distL="0" distR="0" wp14:anchorId="48552C1B" wp14:editId="0689DFB4">
            <wp:extent cx="6111631" cy="2219569"/>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E0837" w:rsidRPr="00847A03" w:rsidRDefault="0077210B" w:rsidP="00847A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Общее</w:t>
      </w:r>
      <w:r w:rsidR="000E0837" w:rsidRPr="00847A03">
        <w:rPr>
          <w:rFonts w:ascii="Times New Roman" w:eastAsia="Times New Roman" w:hAnsi="Times New Roman" w:cs="Times New Roman"/>
          <w:sz w:val="24"/>
          <w:szCs w:val="24"/>
          <w:lang w:eastAsia="ru-RU"/>
        </w:rPr>
        <w:t xml:space="preserve"> количество проведенных проверок увеличилось. </w:t>
      </w:r>
    </w:p>
    <w:p w:rsidR="000E0837" w:rsidRPr="0000631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В ходе проверок было выявлено 874 нарушения, что ниже показателей 6 месяцев 2020 года.     </w:t>
      </w:r>
    </w:p>
    <w:p w:rsidR="000E0837" w:rsidRPr="00847A03" w:rsidRDefault="000E0837" w:rsidP="00D14C37">
      <w:pPr>
        <w:spacing w:after="0" w:line="240" w:lineRule="auto"/>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noProof/>
          <w:sz w:val="24"/>
          <w:szCs w:val="24"/>
          <w:lang w:eastAsia="ru-RU"/>
        </w:rPr>
        <w:drawing>
          <wp:inline distT="0" distB="0" distL="0" distR="0" wp14:anchorId="7257B256" wp14:editId="2961850E">
            <wp:extent cx="6033477" cy="2282092"/>
            <wp:effectExtent l="0" t="0" r="5715" b="0"/>
            <wp:docPr id="1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Основными видами нарушений, выявленных в рамках федерального государственного строительного надзора, явились:</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отклонения от проектной документации, получившей положительное заключение государственной экспертизы;</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 нарушение сроков направления извещения о начале строительства; </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нарушения при ведении исполнительной документации (журналы работ, акты на скрытые работы и т.д.);</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отсутствие или неудовлетворительное осуществление строительного контроля на объекте, нарушения организационного порядка строительства.</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Управлением за 6 месяцев 2021 года в рамках осуществления государственного строительного надзора выявлено, 761 нарушение требований проектной документации, 13 нарушений установленного порядка строительства, 100 нарушений требований к ведению исполнительной документации.</w:t>
      </w:r>
    </w:p>
    <w:p w:rsidR="000E0837" w:rsidRPr="00847A03" w:rsidRDefault="000E0837" w:rsidP="00D14C37">
      <w:pPr>
        <w:spacing w:after="0" w:line="240" w:lineRule="auto"/>
        <w:jc w:val="both"/>
        <w:rPr>
          <w:rFonts w:ascii="Times New Roman" w:eastAsia="Times New Roman" w:hAnsi="Times New Roman" w:cs="Times New Roman"/>
          <w:sz w:val="24"/>
          <w:szCs w:val="24"/>
          <w:highlight w:val="yellow"/>
          <w:lang w:eastAsia="ru-RU"/>
        </w:rPr>
      </w:pPr>
      <w:r w:rsidRPr="00847A03">
        <w:rPr>
          <w:rFonts w:ascii="Times New Roman" w:eastAsia="Times New Roman" w:hAnsi="Times New Roman" w:cs="Times New Roman"/>
          <w:noProof/>
          <w:sz w:val="24"/>
          <w:szCs w:val="24"/>
          <w:lang w:eastAsia="ru-RU"/>
        </w:rPr>
        <w:drawing>
          <wp:inline distT="0" distB="0" distL="0" distR="0" wp14:anchorId="2183BE3E" wp14:editId="56262737">
            <wp:extent cx="6119446" cy="2493107"/>
            <wp:effectExtent l="0" t="0" r="0" b="0"/>
            <wp:docPr id="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По результатам проведения проверок выдано 98 предписаний об устранении нарушений.</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highlight w:val="yellow"/>
          <w:lang w:eastAsia="ru-RU"/>
        </w:rPr>
      </w:pPr>
      <w:r w:rsidRPr="00847A03">
        <w:rPr>
          <w:rFonts w:ascii="Times New Roman" w:eastAsia="Times New Roman" w:hAnsi="Times New Roman" w:cs="Times New Roman"/>
          <w:sz w:val="24"/>
          <w:szCs w:val="24"/>
          <w:lang w:eastAsia="ru-RU"/>
        </w:rPr>
        <w:t xml:space="preserve">В результате проведенных проверок было назначено 140 административных наказаний, в том числе: 88 административных наказаний (6 административных наказания на должностное лицо, 82 административных наказания на юридическое лицо) в виде штрафа на общую сумму 10 517 300 рублей, вынесено 40 предупреждений. </w:t>
      </w:r>
    </w:p>
    <w:p w:rsidR="000E0837"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Общая сумма взысканны</w:t>
      </w:r>
      <w:r w:rsidR="0077210B">
        <w:rPr>
          <w:rFonts w:ascii="Times New Roman" w:eastAsia="Times New Roman" w:hAnsi="Times New Roman" w:cs="Times New Roman"/>
          <w:sz w:val="24"/>
          <w:szCs w:val="24"/>
          <w:lang w:eastAsia="ru-RU"/>
        </w:rPr>
        <w:t xml:space="preserve">х штрафов составила 7 565 300 </w:t>
      </w:r>
      <w:r w:rsidRPr="00847A03">
        <w:rPr>
          <w:rFonts w:ascii="Times New Roman" w:eastAsia="Times New Roman" w:hAnsi="Times New Roman" w:cs="Times New Roman"/>
          <w:sz w:val="24"/>
          <w:szCs w:val="24"/>
          <w:lang w:eastAsia="ru-RU"/>
        </w:rPr>
        <w:t xml:space="preserve">рублей. </w:t>
      </w:r>
    </w:p>
    <w:p w:rsidR="000E0837" w:rsidRPr="00847A03" w:rsidRDefault="000E0837" w:rsidP="00D14C37">
      <w:pPr>
        <w:spacing w:after="0" w:line="240" w:lineRule="auto"/>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noProof/>
          <w:sz w:val="24"/>
          <w:szCs w:val="24"/>
          <w:lang w:eastAsia="ru-RU"/>
        </w:rPr>
        <w:lastRenderedPageBreak/>
        <w:drawing>
          <wp:inline distT="0" distB="0" distL="0" distR="0" wp14:anchorId="456F6202" wp14:editId="5D0FBDA4">
            <wp:extent cx="6049108" cy="2352430"/>
            <wp:effectExtent l="0" t="0" r="8890" b="0"/>
            <wp:docPr id="13"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 года выдано 13 заключений о соответствии построенных объектов требованиям технических регламентов (норм и правил), иных нормативных правовых актов и проектной документации.</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p>
    <w:p w:rsidR="000E0837" w:rsidRPr="00847A03" w:rsidRDefault="000E0837" w:rsidP="00D14C37">
      <w:pPr>
        <w:spacing w:after="0" w:line="240" w:lineRule="auto"/>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noProof/>
          <w:sz w:val="24"/>
          <w:szCs w:val="24"/>
          <w:lang w:eastAsia="ru-RU"/>
        </w:rPr>
        <w:drawing>
          <wp:inline distT="0" distB="0" distL="0" distR="0" wp14:anchorId="3FEB3164" wp14:editId="3CD2A9FC">
            <wp:extent cx="6010031" cy="1656861"/>
            <wp:effectExtent l="0" t="0" r="0" b="0"/>
            <wp:docPr id="14"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E0837" w:rsidRPr="00847A03" w:rsidRDefault="000E0837" w:rsidP="00D14C37">
      <w:pPr>
        <w:spacing w:after="0" w:line="240" w:lineRule="auto"/>
        <w:jc w:val="center"/>
        <w:rPr>
          <w:rFonts w:ascii="Times New Roman" w:eastAsia="Times New Roman" w:hAnsi="Times New Roman" w:cs="Times New Roman"/>
          <w:sz w:val="24"/>
          <w:szCs w:val="24"/>
          <w:lang w:eastAsia="ru-RU"/>
        </w:rPr>
      </w:pPr>
    </w:p>
    <w:p w:rsidR="00A279A2" w:rsidRPr="00847A03" w:rsidRDefault="00A279A2" w:rsidP="00D14C37">
      <w:pPr>
        <w:spacing w:after="0" w:line="240" w:lineRule="auto"/>
        <w:jc w:val="center"/>
        <w:rPr>
          <w:rFonts w:ascii="Times New Roman" w:hAnsi="Times New Roman" w:cs="Times New Roman"/>
          <w:b/>
          <w:sz w:val="24"/>
          <w:szCs w:val="24"/>
        </w:rPr>
      </w:pPr>
      <w:r w:rsidRPr="00847A03">
        <w:rPr>
          <w:rFonts w:ascii="Times New Roman" w:hAnsi="Times New Roman" w:cs="Times New Roman"/>
          <w:b/>
          <w:sz w:val="24"/>
          <w:szCs w:val="24"/>
        </w:rPr>
        <w:t>Надзор за деятельност</w:t>
      </w:r>
      <w:r w:rsidR="001E14EC" w:rsidRPr="00847A03">
        <w:rPr>
          <w:rFonts w:ascii="Times New Roman" w:hAnsi="Times New Roman" w:cs="Times New Roman"/>
          <w:b/>
          <w:sz w:val="24"/>
          <w:szCs w:val="24"/>
        </w:rPr>
        <w:t xml:space="preserve">ью саморегулируемых организаций </w:t>
      </w:r>
      <w:r w:rsidRPr="00847A03">
        <w:rPr>
          <w:rFonts w:ascii="Times New Roman" w:hAnsi="Times New Roman" w:cs="Times New Roman"/>
          <w:b/>
          <w:sz w:val="24"/>
          <w:szCs w:val="24"/>
        </w:rPr>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xml:space="preserve">Так же, Управление осуществляет надзор за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За 6 месяцев 2021 года проведено 4 проверки (2 внеплановых по исполнению ранее выданного предписания, 2 проверки в соответствии с планом проведения плановых проверок саморегулируемых организаций), выявлено 33 нарушения.</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highlight w:val="yellow"/>
          <w:lang w:eastAsia="ru-RU"/>
        </w:rPr>
      </w:pPr>
      <w:r w:rsidRPr="00847A03">
        <w:rPr>
          <w:rFonts w:ascii="Times New Roman" w:eastAsia="Times New Roman" w:hAnsi="Times New Roman" w:cs="Times New Roman"/>
          <w:sz w:val="24"/>
          <w:szCs w:val="24"/>
          <w:lang w:eastAsia="ru-RU"/>
        </w:rPr>
        <w:t xml:space="preserve">В результате проведенных проверок было назначено 12 административных наказания, в том числе: 2 административных наказания (1 на юридическое лицо и 1 на должностное лицо) в виде штрафа на общую сумму 22 000 рублей, вынесено 10 предупреждений. </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Общая сумм</w:t>
      </w:r>
      <w:r w:rsidR="0077210B">
        <w:rPr>
          <w:rFonts w:ascii="Times New Roman" w:eastAsia="Times New Roman" w:hAnsi="Times New Roman" w:cs="Times New Roman"/>
          <w:sz w:val="24"/>
          <w:szCs w:val="24"/>
          <w:lang w:eastAsia="ru-RU"/>
        </w:rPr>
        <w:t xml:space="preserve">а взысканных штрафов составила </w:t>
      </w:r>
      <w:r w:rsidRPr="00847A03">
        <w:rPr>
          <w:rFonts w:ascii="Times New Roman" w:eastAsia="Times New Roman" w:hAnsi="Times New Roman" w:cs="Times New Roman"/>
          <w:sz w:val="24"/>
          <w:szCs w:val="24"/>
          <w:lang w:eastAsia="ru-RU"/>
        </w:rPr>
        <w:t xml:space="preserve">22 000 рублей. </w:t>
      </w:r>
    </w:p>
    <w:p w:rsidR="000E0837" w:rsidRPr="00847A03" w:rsidRDefault="000E0837" w:rsidP="00D14C37">
      <w:pPr>
        <w:spacing w:after="0" w:line="240" w:lineRule="auto"/>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noProof/>
          <w:sz w:val="24"/>
          <w:szCs w:val="24"/>
          <w:lang w:eastAsia="ru-RU"/>
        </w:rPr>
        <w:drawing>
          <wp:inline distT="0" distB="0" distL="0" distR="0" wp14:anchorId="78D00E85" wp14:editId="60CA0CAF">
            <wp:extent cx="6072554" cy="1828800"/>
            <wp:effectExtent l="0" t="0" r="4445" b="0"/>
            <wp:docPr id="15"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lastRenderedPageBreak/>
        <w:t>Саморегулируемыми организациями чаще всего допускаются нарушения основных требований законодательства Российской Федерации о градостроительной деятельности и о саморегулируемых организациях, такие как:</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несоблюдение требований законодательства Российской Федерации  при разработке внутренних документов;</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несоблюдение требований по формированию компенсационного фонда саморегулируемой организации в установленном размере и размещению в кредитных организациях в установленном порядке;</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несоблюдение порядка приема в члены саморегулируемой организации;</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нарушение установленных требований по ведению дел членов саморегулируемой организации;</w:t>
      </w:r>
    </w:p>
    <w:p w:rsidR="000E0837" w:rsidRPr="00847A03" w:rsidRDefault="000E0837" w:rsidP="00847A03">
      <w:pPr>
        <w:spacing w:after="0" w:line="240" w:lineRule="auto"/>
        <w:ind w:firstLine="709"/>
        <w:jc w:val="both"/>
        <w:rPr>
          <w:rFonts w:ascii="Times New Roman" w:eastAsia="Times New Roman" w:hAnsi="Times New Roman" w:cs="Times New Roman"/>
          <w:sz w:val="24"/>
          <w:szCs w:val="24"/>
          <w:lang w:eastAsia="ru-RU"/>
        </w:rPr>
      </w:pPr>
      <w:r w:rsidRPr="00847A03">
        <w:rPr>
          <w:rFonts w:ascii="Times New Roman" w:eastAsia="Times New Roman" w:hAnsi="Times New Roman" w:cs="Times New Roman"/>
          <w:sz w:val="24"/>
          <w:szCs w:val="24"/>
          <w:lang w:eastAsia="ru-RU"/>
        </w:rPr>
        <w:t>- нарушение требований информационной открытости.</w:t>
      </w:r>
    </w:p>
    <w:p w:rsidR="00A7765B" w:rsidRPr="00847A03" w:rsidRDefault="00A7765B" w:rsidP="00847A03">
      <w:pPr>
        <w:spacing w:after="0" w:line="240" w:lineRule="auto"/>
        <w:ind w:firstLine="709"/>
        <w:jc w:val="both"/>
        <w:rPr>
          <w:rFonts w:ascii="Times New Roman" w:eastAsia="Times New Roman" w:hAnsi="Times New Roman" w:cs="Times New Roman"/>
          <w:sz w:val="24"/>
          <w:szCs w:val="24"/>
          <w:lang w:eastAsia="ru-RU"/>
        </w:rPr>
      </w:pPr>
    </w:p>
    <w:sectPr w:rsidR="00A7765B" w:rsidRPr="00847A03" w:rsidSect="00190EAD">
      <w:headerReference w:type="default" r:id="rId2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89" w:rsidRDefault="00644989">
      <w:pPr>
        <w:spacing w:after="0" w:line="240" w:lineRule="auto"/>
      </w:pPr>
      <w:r>
        <w:separator/>
      </w:r>
    </w:p>
  </w:endnote>
  <w:endnote w:type="continuationSeparator" w:id="0">
    <w:p w:rsidR="00644989" w:rsidRDefault="0064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89" w:rsidRDefault="00644989">
      <w:pPr>
        <w:spacing w:after="0" w:line="240" w:lineRule="auto"/>
      </w:pPr>
      <w:r>
        <w:separator/>
      </w:r>
    </w:p>
  </w:footnote>
  <w:footnote w:type="continuationSeparator" w:id="0">
    <w:p w:rsidR="00644989" w:rsidRDefault="00644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2605"/>
      <w:docPartObj>
        <w:docPartGallery w:val="Page Numbers (Top of Page)"/>
        <w:docPartUnique/>
      </w:docPartObj>
    </w:sdtPr>
    <w:sdtContent>
      <w:p w:rsidR="00651561" w:rsidRDefault="00651561">
        <w:pPr>
          <w:pStyle w:val="a7"/>
          <w:jc w:val="center"/>
        </w:pPr>
        <w:r>
          <w:fldChar w:fldCharType="begin"/>
        </w:r>
        <w:r>
          <w:instrText>PAGE   \* MERGEFORMAT</w:instrText>
        </w:r>
        <w:r>
          <w:fldChar w:fldCharType="separate"/>
        </w:r>
        <w:r w:rsidR="009E4314">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3">
    <w:nsid w:val="0CE43206"/>
    <w:multiLevelType w:val="hybridMultilevel"/>
    <w:tmpl w:val="83664FA4"/>
    <w:lvl w:ilvl="0" w:tplc="44A6F8C0">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0B3F14"/>
    <w:multiLevelType w:val="hybridMultilevel"/>
    <w:tmpl w:val="8FF8C9D8"/>
    <w:lvl w:ilvl="0" w:tplc="87E4C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5A337F6"/>
    <w:multiLevelType w:val="hybridMultilevel"/>
    <w:tmpl w:val="5F442074"/>
    <w:lvl w:ilvl="0" w:tplc="53DCB72A">
      <w:start w:val="1"/>
      <w:numFmt w:val="decimal"/>
      <w:lvlText w:val="%1."/>
      <w:lvlJc w:val="left"/>
      <w:pPr>
        <w:tabs>
          <w:tab w:val="num" w:pos="720"/>
        </w:tabs>
        <w:ind w:left="720" w:hanging="360"/>
      </w:pPr>
    </w:lvl>
    <w:lvl w:ilvl="1" w:tplc="36CA50BC">
      <w:start w:val="1"/>
      <w:numFmt w:val="bullet"/>
      <w:lvlText w:val=""/>
      <w:lvlJc w:val="left"/>
      <w:pPr>
        <w:tabs>
          <w:tab w:val="num" w:pos="1353"/>
        </w:tabs>
        <w:ind w:left="1353" w:hanging="360"/>
      </w:pPr>
      <w:rPr>
        <w:rFonts w:ascii="Symbol" w:hAnsi="Symbol" w:hint="default"/>
      </w:rPr>
    </w:lvl>
    <w:lvl w:ilvl="2" w:tplc="CAB06C18">
      <w:numFmt w:val="none"/>
      <w:lvlText w:val=""/>
      <w:lvlJc w:val="left"/>
      <w:pPr>
        <w:tabs>
          <w:tab w:val="num" w:pos="360"/>
        </w:tabs>
      </w:pPr>
    </w:lvl>
    <w:lvl w:ilvl="3" w:tplc="469643A4">
      <w:numFmt w:val="none"/>
      <w:lvlText w:val=""/>
      <w:lvlJc w:val="left"/>
      <w:pPr>
        <w:tabs>
          <w:tab w:val="num" w:pos="360"/>
        </w:tabs>
      </w:pPr>
    </w:lvl>
    <w:lvl w:ilvl="4" w:tplc="66E4BAC4">
      <w:numFmt w:val="none"/>
      <w:lvlText w:val=""/>
      <w:lvlJc w:val="left"/>
      <w:pPr>
        <w:tabs>
          <w:tab w:val="num" w:pos="360"/>
        </w:tabs>
      </w:pPr>
    </w:lvl>
    <w:lvl w:ilvl="5" w:tplc="7E864D54">
      <w:numFmt w:val="none"/>
      <w:lvlText w:val=""/>
      <w:lvlJc w:val="left"/>
      <w:pPr>
        <w:tabs>
          <w:tab w:val="num" w:pos="360"/>
        </w:tabs>
      </w:pPr>
    </w:lvl>
    <w:lvl w:ilvl="6" w:tplc="FE50C5C6">
      <w:numFmt w:val="none"/>
      <w:lvlText w:val=""/>
      <w:lvlJc w:val="left"/>
      <w:pPr>
        <w:tabs>
          <w:tab w:val="num" w:pos="360"/>
        </w:tabs>
      </w:pPr>
    </w:lvl>
    <w:lvl w:ilvl="7" w:tplc="ED1CFE6E">
      <w:numFmt w:val="none"/>
      <w:lvlText w:val=""/>
      <w:lvlJc w:val="left"/>
      <w:pPr>
        <w:tabs>
          <w:tab w:val="num" w:pos="360"/>
        </w:tabs>
      </w:pPr>
    </w:lvl>
    <w:lvl w:ilvl="8" w:tplc="630A1722">
      <w:numFmt w:val="none"/>
      <w:lvlText w:val=""/>
      <w:lvlJc w:val="left"/>
      <w:pPr>
        <w:tabs>
          <w:tab w:val="num" w:pos="360"/>
        </w:tabs>
      </w:pPr>
    </w:lvl>
  </w:abstractNum>
  <w:abstractNum w:abstractNumId="8">
    <w:nsid w:val="2E261176"/>
    <w:multiLevelType w:val="hybridMultilevel"/>
    <w:tmpl w:val="633A234A"/>
    <w:lvl w:ilvl="0" w:tplc="54E097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D76CB5"/>
    <w:multiLevelType w:val="hybridMultilevel"/>
    <w:tmpl w:val="F4B2EDD6"/>
    <w:lvl w:ilvl="0" w:tplc="0A746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25D71FF"/>
    <w:multiLevelType w:val="hybridMultilevel"/>
    <w:tmpl w:val="DE26037E"/>
    <w:lvl w:ilvl="0" w:tplc="26620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0F707E"/>
    <w:multiLevelType w:val="hybridMultilevel"/>
    <w:tmpl w:val="BC9400D0"/>
    <w:lvl w:ilvl="0" w:tplc="04190001">
      <w:start w:val="1"/>
      <w:numFmt w:val="bullet"/>
      <w:lvlText w:val=""/>
      <w:lvlJc w:val="left"/>
      <w:pPr>
        <w:tabs>
          <w:tab w:val="num" w:pos="1210"/>
        </w:tabs>
        <w:ind w:left="121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4730FD"/>
    <w:multiLevelType w:val="hybridMultilevel"/>
    <w:tmpl w:val="DEAAA944"/>
    <w:lvl w:ilvl="0" w:tplc="0420A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nsid w:val="7E89177B"/>
    <w:multiLevelType w:val="hybridMultilevel"/>
    <w:tmpl w:val="A04CF98C"/>
    <w:lvl w:ilvl="0" w:tplc="1EA27F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13"/>
  </w:num>
  <w:num w:numId="3">
    <w:abstractNumId w:val="4"/>
  </w:num>
  <w:num w:numId="4">
    <w:abstractNumId w:val="8"/>
  </w:num>
  <w:num w:numId="5">
    <w:abstractNumId w:val="9"/>
  </w:num>
  <w:num w:numId="6">
    <w:abstractNumId w:val="0"/>
  </w:num>
  <w:num w:numId="7">
    <w:abstractNumId w:val="1"/>
  </w:num>
  <w:num w:numId="8">
    <w:abstractNumId w:val="12"/>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1CF7"/>
    <w:rsid w:val="000044FF"/>
    <w:rsid w:val="00005743"/>
    <w:rsid w:val="00006313"/>
    <w:rsid w:val="00010107"/>
    <w:rsid w:val="000102D6"/>
    <w:rsid w:val="000140C2"/>
    <w:rsid w:val="0001525D"/>
    <w:rsid w:val="00022500"/>
    <w:rsid w:val="00023CA6"/>
    <w:rsid w:val="00023FD3"/>
    <w:rsid w:val="00025F48"/>
    <w:rsid w:val="00031D8A"/>
    <w:rsid w:val="000365E1"/>
    <w:rsid w:val="00036FC8"/>
    <w:rsid w:val="00040A65"/>
    <w:rsid w:val="0004268D"/>
    <w:rsid w:val="000449B6"/>
    <w:rsid w:val="000449E1"/>
    <w:rsid w:val="000450FB"/>
    <w:rsid w:val="00046275"/>
    <w:rsid w:val="00047E76"/>
    <w:rsid w:val="0005247D"/>
    <w:rsid w:val="00053A58"/>
    <w:rsid w:val="000540C9"/>
    <w:rsid w:val="000556F8"/>
    <w:rsid w:val="00056D33"/>
    <w:rsid w:val="00057926"/>
    <w:rsid w:val="000613AE"/>
    <w:rsid w:val="00062885"/>
    <w:rsid w:val="00062956"/>
    <w:rsid w:val="00065E10"/>
    <w:rsid w:val="00072E2B"/>
    <w:rsid w:val="0007415F"/>
    <w:rsid w:val="00074E35"/>
    <w:rsid w:val="00077F78"/>
    <w:rsid w:val="00081CFF"/>
    <w:rsid w:val="00083CCE"/>
    <w:rsid w:val="00083D6F"/>
    <w:rsid w:val="000848DF"/>
    <w:rsid w:val="00084AB2"/>
    <w:rsid w:val="00086A43"/>
    <w:rsid w:val="00087044"/>
    <w:rsid w:val="0009023B"/>
    <w:rsid w:val="00090E1A"/>
    <w:rsid w:val="000917D4"/>
    <w:rsid w:val="00091D65"/>
    <w:rsid w:val="00093E4A"/>
    <w:rsid w:val="00095FDE"/>
    <w:rsid w:val="000A02D3"/>
    <w:rsid w:val="000A085D"/>
    <w:rsid w:val="000A5276"/>
    <w:rsid w:val="000A59B0"/>
    <w:rsid w:val="000A69B2"/>
    <w:rsid w:val="000B646E"/>
    <w:rsid w:val="000C11C3"/>
    <w:rsid w:val="000C277F"/>
    <w:rsid w:val="000C580E"/>
    <w:rsid w:val="000C7DDE"/>
    <w:rsid w:val="000D0243"/>
    <w:rsid w:val="000D097D"/>
    <w:rsid w:val="000D22E7"/>
    <w:rsid w:val="000D28BC"/>
    <w:rsid w:val="000D5482"/>
    <w:rsid w:val="000D70A4"/>
    <w:rsid w:val="000E05A6"/>
    <w:rsid w:val="000E0837"/>
    <w:rsid w:val="000E3A15"/>
    <w:rsid w:val="000E618E"/>
    <w:rsid w:val="000E62AB"/>
    <w:rsid w:val="000E66D6"/>
    <w:rsid w:val="000E6965"/>
    <w:rsid w:val="000F048F"/>
    <w:rsid w:val="000F0D39"/>
    <w:rsid w:val="000F3B3F"/>
    <w:rsid w:val="001011E5"/>
    <w:rsid w:val="001020E9"/>
    <w:rsid w:val="00102A68"/>
    <w:rsid w:val="00104043"/>
    <w:rsid w:val="00105A8F"/>
    <w:rsid w:val="00110E7D"/>
    <w:rsid w:val="00111674"/>
    <w:rsid w:val="00112A7C"/>
    <w:rsid w:val="00114126"/>
    <w:rsid w:val="00114A0C"/>
    <w:rsid w:val="00114C4B"/>
    <w:rsid w:val="0011633D"/>
    <w:rsid w:val="00123585"/>
    <w:rsid w:val="001237F5"/>
    <w:rsid w:val="001241DC"/>
    <w:rsid w:val="0012597D"/>
    <w:rsid w:val="00126AB3"/>
    <w:rsid w:val="001309B1"/>
    <w:rsid w:val="001309F3"/>
    <w:rsid w:val="00131542"/>
    <w:rsid w:val="0013279E"/>
    <w:rsid w:val="00133A23"/>
    <w:rsid w:val="00134902"/>
    <w:rsid w:val="00135850"/>
    <w:rsid w:val="00135ECC"/>
    <w:rsid w:val="00140EA9"/>
    <w:rsid w:val="00141099"/>
    <w:rsid w:val="0014249C"/>
    <w:rsid w:val="001425CB"/>
    <w:rsid w:val="00144AEF"/>
    <w:rsid w:val="00145979"/>
    <w:rsid w:val="001467E6"/>
    <w:rsid w:val="00150CE4"/>
    <w:rsid w:val="001534A3"/>
    <w:rsid w:val="00153A8E"/>
    <w:rsid w:val="00155213"/>
    <w:rsid w:val="00155325"/>
    <w:rsid w:val="00156A98"/>
    <w:rsid w:val="00156BF0"/>
    <w:rsid w:val="001577DD"/>
    <w:rsid w:val="00160183"/>
    <w:rsid w:val="001603AB"/>
    <w:rsid w:val="00160D6A"/>
    <w:rsid w:val="00160ED6"/>
    <w:rsid w:val="00161017"/>
    <w:rsid w:val="00162019"/>
    <w:rsid w:val="001653E8"/>
    <w:rsid w:val="0016547D"/>
    <w:rsid w:val="001654DA"/>
    <w:rsid w:val="00166B2B"/>
    <w:rsid w:val="00174272"/>
    <w:rsid w:val="0018414D"/>
    <w:rsid w:val="00185768"/>
    <w:rsid w:val="00186957"/>
    <w:rsid w:val="001879B7"/>
    <w:rsid w:val="00190EAD"/>
    <w:rsid w:val="00192163"/>
    <w:rsid w:val="00192B0F"/>
    <w:rsid w:val="00195F43"/>
    <w:rsid w:val="001960E2"/>
    <w:rsid w:val="001963F0"/>
    <w:rsid w:val="0019696A"/>
    <w:rsid w:val="001A1871"/>
    <w:rsid w:val="001A33AE"/>
    <w:rsid w:val="001A5797"/>
    <w:rsid w:val="001A5A93"/>
    <w:rsid w:val="001A6C39"/>
    <w:rsid w:val="001B1DC1"/>
    <w:rsid w:val="001B240F"/>
    <w:rsid w:val="001B2D3B"/>
    <w:rsid w:val="001B3994"/>
    <w:rsid w:val="001B4110"/>
    <w:rsid w:val="001C03A8"/>
    <w:rsid w:val="001C1E83"/>
    <w:rsid w:val="001D1B13"/>
    <w:rsid w:val="001D249D"/>
    <w:rsid w:val="001D30E0"/>
    <w:rsid w:val="001D53EB"/>
    <w:rsid w:val="001D549E"/>
    <w:rsid w:val="001D5C22"/>
    <w:rsid w:val="001E06B5"/>
    <w:rsid w:val="001E0962"/>
    <w:rsid w:val="001E10B1"/>
    <w:rsid w:val="001E14EC"/>
    <w:rsid w:val="001E4E74"/>
    <w:rsid w:val="001E6F5F"/>
    <w:rsid w:val="001E7BBC"/>
    <w:rsid w:val="001F244F"/>
    <w:rsid w:val="001F3455"/>
    <w:rsid w:val="001F3475"/>
    <w:rsid w:val="001F4E1A"/>
    <w:rsid w:val="001F660C"/>
    <w:rsid w:val="00202FE3"/>
    <w:rsid w:val="00204350"/>
    <w:rsid w:val="00204F74"/>
    <w:rsid w:val="00205574"/>
    <w:rsid w:val="00205D2A"/>
    <w:rsid w:val="002060A0"/>
    <w:rsid w:val="00207455"/>
    <w:rsid w:val="00207DF7"/>
    <w:rsid w:val="002101A9"/>
    <w:rsid w:val="00210D21"/>
    <w:rsid w:val="0021257C"/>
    <w:rsid w:val="00216E0B"/>
    <w:rsid w:val="0021774D"/>
    <w:rsid w:val="002236A5"/>
    <w:rsid w:val="00223CCF"/>
    <w:rsid w:val="00230630"/>
    <w:rsid w:val="002345EC"/>
    <w:rsid w:val="002351FE"/>
    <w:rsid w:val="002365A8"/>
    <w:rsid w:val="00236B10"/>
    <w:rsid w:val="00237578"/>
    <w:rsid w:val="00237B88"/>
    <w:rsid w:val="002416BD"/>
    <w:rsid w:val="00243697"/>
    <w:rsid w:val="00243D99"/>
    <w:rsid w:val="0024409D"/>
    <w:rsid w:val="002446BC"/>
    <w:rsid w:val="00244AC7"/>
    <w:rsid w:val="00245DF2"/>
    <w:rsid w:val="002542AF"/>
    <w:rsid w:val="00254C90"/>
    <w:rsid w:val="00254D41"/>
    <w:rsid w:val="00257018"/>
    <w:rsid w:val="00262BCC"/>
    <w:rsid w:val="00263394"/>
    <w:rsid w:val="00263D20"/>
    <w:rsid w:val="00264547"/>
    <w:rsid w:val="00265F75"/>
    <w:rsid w:val="00267040"/>
    <w:rsid w:val="00270214"/>
    <w:rsid w:val="00270C21"/>
    <w:rsid w:val="0027189E"/>
    <w:rsid w:val="002731BA"/>
    <w:rsid w:val="00274E8C"/>
    <w:rsid w:val="00275892"/>
    <w:rsid w:val="00275B6D"/>
    <w:rsid w:val="00280871"/>
    <w:rsid w:val="00280A94"/>
    <w:rsid w:val="00280F76"/>
    <w:rsid w:val="00283DD0"/>
    <w:rsid w:val="002848BB"/>
    <w:rsid w:val="0028563D"/>
    <w:rsid w:val="002858E9"/>
    <w:rsid w:val="00286D22"/>
    <w:rsid w:val="00293625"/>
    <w:rsid w:val="0029760A"/>
    <w:rsid w:val="002A0841"/>
    <w:rsid w:val="002A1781"/>
    <w:rsid w:val="002A1D03"/>
    <w:rsid w:val="002A262E"/>
    <w:rsid w:val="002A39AD"/>
    <w:rsid w:val="002A5615"/>
    <w:rsid w:val="002A677A"/>
    <w:rsid w:val="002A760D"/>
    <w:rsid w:val="002B3A17"/>
    <w:rsid w:val="002B7FD1"/>
    <w:rsid w:val="002C11AF"/>
    <w:rsid w:val="002C2911"/>
    <w:rsid w:val="002C349D"/>
    <w:rsid w:val="002C397E"/>
    <w:rsid w:val="002C4D98"/>
    <w:rsid w:val="002D17A0"/>
    <w:rsid w:val="002D2FF7"/>
    <w:rsid w:val="002D3CB4"/>
    <w:rsid w:val="002D50EC"/>
    <w:rsid w:val="002D6514"/>
    <w:rsid w:val="002D6701"/>
    <w:rsid w:val="002D7D0D"/>
    <w:rsid w:val="002E3560"/>
    <w:rsid w:val="002E420A"/>
    <w:rsid w:val="002E4D40"/>
    <w:rsid w:val="002E628A"/>
    <w:rsid w:val="002E6292"/>
    <w:rsid w:val="002F2EDE"/>
    <w:rsid w:val="002F4AB6"/>
    <w:rsid w:val="002F70BC"/>
    <w:rsid w:val="002F79A5"/>
    <w:rsid w:val="00302DB4"/>
    <w:rsid w:val="00304E16"/>
    <w:rsid w:val="00305A71"/>
    <w:rsid w:val="00305B0D"/>
    <w:rsid w:val="00305D15"/>
    <w:rsid w:val="003108D8"/>
    <w:rsid w:val="00313B16"/>
    <w:rsid w:val="00315961"/>
    <w:rsid w:val="003163E5"/>
    <w:rsid w:val="00317F9A"/>
    <w:rsid w:val="00320C13"/>
    <w:rsid w:val="00323FC2"/>
    <w:rsid w:val="00330192"/>
    <w:rsid w:val="00330760"/>
    <w:rsid w:val="003320A8"/>
    <w:rsid w:val="0033227F"/>
    <w:rsid w:val="00333350"/>
    <w:rsid w:val="0033575E"/>
    <w:rsid w:val="003359F4"/>
    <w:rsid w:val="00335B06"/>
    <w:rsid w:val="00335D09"/>
    <w:rsid w:val="00341073"/>
    <w:rsid w:val="00341A16"/>
    <w:rsid w:val="00342628"/>
    <w:rsid w:val="00343A4C"/>
    <w:rsid w:val="00343D1A"/>
    <w:rsid w:val="00345AA3"/>
    <w:rsid w:val="003469F5"/>
    <w:rsid w:val="0035044F"/>
    <w:rsid w:val="00350A15"/>
    <w:rsid w:val="00350D34"/>
    <w:rsid w:val="003525FE"/>
    <w:rsid w:val="0035485B"/>
    <w:rsid w:val="0035674F"/>
    <w:rsid w:val="00356ABA"/>
    <w:rsid w:val="00357099"/>
    <w:rsid w:val="0035748F"/>
    <w:rsid w:val="0035765A"/>
    <w:rsid w:val="00357BA4"/>
    <w:rsid w:val="00361372"/>
    <w:rsid w:val="003650C1"/>
    <w:rsid w:val="00366666"/>
    <w:rsid w:val="00367FE7"/>
    <w:rsid w:val="00371229"/>
    <w:rsid w:val="00374F2B"/>
    <w:rsid w:val="003773B0"/>
    <w:rsid w:val="0038147C"/>
    <w:rsid w:val="00383B24"/>
    <w:rsid w:val="0038419D"/>
    <w:rsid w:val="00384451"/>
    <w:rsid w:val="003850AD"/>
    <w:rsid w:val="00385701"/>
    <w:rsid w:val="00385A82"/>
    <w:rsid w:val="0038759D"/>
    <w:rsid w:val="00396E6F"/>
    <w:rsid w:val="00396FDA"/>
    <w:rsid w:val="0039716D"/>
    <w:rsid w:val="003A1057"/>
    <w:rsid w:val="003A3593"/>
    <w:rsid w:val="003A397F"/>
    <w:rsid w:val="003A4B73"/>
    <w:rsid w:val="003A6F30"/>
    <w:rsid w:val="003B02C3"/>
    <w:rsid w:val="003B602A"/>
    <w:rsid w:val="003C319B"/>
    <w:rsid w:val="003D0BC2"/>
    <w:rsid w:val="003D14D0"/>
    <w:rsid w:val="003D236C"/>
    <w:rsid w:val="003D2D42"/>
    <w:rsid w:val="003D30CD"/>
    <w:rsid w:val="003D57D3"/>
    <w:rsid w:val="003E0523"/>
    <w:rsid w:val="003E0BF9"/>
    <w:rsid w:val="003E0F28"/>
    <w:rsid w:val="003E28D9"/>
    <w:rsid w:val="003E4D06"/>
    <w:rsid w:val="003E4DC8"/>
    <w:rsid w:val="003E550B"/>
    <w:rsid w:val="003E5DC2"/>
    <w:rsid w:val="003E6518"/>
    <w:rsid w:val="003F10A1"/>
    <w:rsid w:val="003F22FD"/>
    <w:rsid w:val="003F327D"/>
    <w:rsid w:val="003F7162"/>
    <w:rsid w:val="00400598"/>
    <w:rsid w:val="00401787"/>
    <w:rsid w:val="00401E53"/>
    <w:rsid w:val="0040213C"/>
    <w:rsid w:val="00402603"/>
    <w:rsid w:val="004029A3"/>
    <w:rsid w:val="00405900"/>
    <w:rsid w:val="00405C70"/>
    <w:rsid w:val="00406C0C"/>
    <w:rsid w:val="0040748F"/>
    <w:rsid w:val="004074B4"/>
    <w:rsid w:val="00407F54"/>
    <w:rsid w:val="00411C06"/>
    <w:rsid w:val="0041254F"/>
    <w:rsid w:val="00414A30"/>
    <w:rsid w:val="00416F56"/>
    <w:rsid w:val="00421DDB"/>
    <w:rsid w:val="00425F63"/>
    <w:rsid w:val="00431613"/>
    <w:rsid w:val="00435414"/>
    <w:rsid w:val="004370B6"/>
    <w:rsid w:val="004377C6"/>
    <w:rsid w:val="00441F30"/>
    <w:rsid w:val="00442DEA"/>
    <w:rsid w:val="004441D2"/>
    <w:rsid w:val="00444877"/>
    <w:rsid w:val="004521DB"/>
    <w:rsid w:val="0045417B"/>
    <w:rsid w:val="0045569C"/>
    <w:rsid w:val="00456C9B"/>
    <w:rsid w:val="00457E59"/>
    <w:rsid w:val="0046065F"/>
    <w:rsid w:val="00460BAC"/>
    <w:rsid w:val="00461E9D"/>
    <w:rsid w:val="0046652C"/>
    <w:rsid w:val="004666E4"/>
    <w:rsid w:val="00466FBE"/>
    <w:rsid w:val="004728AD"/>
    <w:rsid w:val="00472B42"/>
    <w:rsid w:val="00472CD6"/>
    <w:rsid w:val="00474CCC"/>
    <w:rsid w:val="00475E0C"/>
    <w:rsid w:val="00477BBB"/>
    <w:rsid w:val="004824F7"/>
    <w:rsid w:val="00482775"/>
    <w:rsid w:val="004906FD"/>
    <w:rsid w:val="00491A54"/>
    <w:rsid w:val="00494D16"/>
    <w:rsid w:val="0049517C"/>
    <w:rsid w:val="004951CB"/>
    <w:rsid w:val="00496BAA"/>
    <w:rsid w:val="004A08E6"/>
    <w:rsid w:val="004A14D3"/>
    <w:rsid w:val="004A1EF7"/>
    <w:rsid w:val="004A2803"/>
    <w:rsid w:val="004A4586"/>
    <w:rsid w:val="004A572C"/>
    <w:rsid w:val="004A5DEE"/>
    <w:rsid w:val="004A7D29"/>
    <w:rsid w:val="004B0336"/>
    <w:rsid w:val="004B16F9"/>
    <w:rsid w:val="004B28E0"/>
    <w:rsid w:val="004B3976"/>
    <w:rsid w:val="004B7BAA"/>
    <w:rsid w:val="004B7FF7"/>
    <w:rsid w:val="004C14C2"/>
    <w:rsid w:val="004C1A79"/>
    <w:rsid w:val="004C1E38"/>
    <w:rsid w:val="004C3D82"/>
    <w:rsid w:val="004C3E26"/>
    <w:rsid w:val="004C4E43"/>
    <w:rsid w:val="004C60A5"/>
    <w:rsid w:val="004C6D01"/>
    <w:rsid w:val="004D0E28"/>
    <w:rsid w:val="004D1278"/>
    <w:rsid w:val="004D13FF"/>
    <w:rsid w:val="004D3CD1"/>
    <w:rsid w:val="004D42F7"/>
    <w:rsid w:val="004D4302"/>
    <w:rsid w:val="004D7BFC"/>
    <w:rsid w:val="004D7E19"/>
    <w:rsid w:val="004E1B53"/>
    <w:rsid w:val="004E24E6"/>
    <w:rsid w:val="004E354C"/>
    <w:rsid w:val="004E3E23"/>
    <w:rsid w:val="004E6247"/>
    <w:rsid w:val="004F0CDF"/>
    <w:rsid w:val="004F2BC7"/>
    <w:rsid w:val="004F2C17"/>
    <w:rsid w:val="004F40AD"/>
    <w:rsid w:val="004F5A08"/>
    <w:rsid w:val="004F5B12"/>
    <w:rsid w:val="004F607B"/>
    <w:rsid w:val="004F7CB4"/>
    <w:rsid w:val="00501405"/>
    <w:rsid w:val="0050233E"/>
    <w:rsid w:val="00502AE6"/>
    <w:rsid w:val="005030F2"/>
    <w:rsid w:val="0050530A"/>
    <w:rsid w:val="00507F75"/>
    <w:rsid w:val="0051283A"/>
    <w:rsid w:val="005135AB"/>
    <w:rsid w:val="00514107"/>
    <w:rsid w:val="00514516"/>
    <w:rsid w:val="0052364A"/>
    <w:rsid w:val="0052397E"/>
    <w:rsid w:val="00524758"/>
    <w:rsid w:val="0052617D"/>
    <w:rsid w:val="00526D11"/>
    <w:rsid w:val="00527FFD"/>
    <w:rsid w:val="00531A47"/>
    <w:rsid w:val="005324AD"/>
    <w:rsid w:val="00535A61"/>
    <w:rsid w:val="0053657C"/>
    <w:rsid w:val="00537600"/>
    <w:rsid w:val="00540EFA"/>
    <w:rsid w:val="005414B3"/>
    <w:rsid w:val="00543FF6"/>
    <w:rsid w:val="005443DD"/>
    <w:rsid w:val="005444CC"/>
    <w:rsid w:val="005471E8"/>
    <w:rsid w:val="00547B57"/>
    <w:rsid w:val="00552277"/>
    <w:rsid w:val="00552EA6"/>
    <w:rsid w:val="005536ED"/>
    <w:rsid w:val="00553C23"/>
    <w:rsid w:val="00554B8B"/>
    <w:rsid w:val="0055753A"/>
    <w:rsid w:val="00564B93"/>
    <w:rsid w:val="00564D04"/>
    <w:rsid w:val="0056500B"/>
    <w:rsid w:val="005679D4"/>
    <w:rsid w:val="005703CC"/>
    <w:rsid w:val="0057115D"/>
    <w:rsid w:val="005744C0"/>
    <w:rsid w:val="005745F7"/>
    <w:rsid w:val="0057693F"/>
    <w:rsid w:val="00580484"/>
    <w:rsid w:val="00583033"/>
    <w:rsid w:val="005835BF"/>
    <w:rsid w:val="00583AC4"/>
    <w:rsid w:val="0058574B"/>
    <w:rsid w:val="00587327"/>
    <w:rsid w:val="0059027D"/>
    <w:rsid w:val="00591960"/>
    <w:rsid w:val="00593722"/>
    <w:rsid w:val="005940EA"/>
    <w:rsid w:val="00597BAF"/>
    <w:rsid w:val="00597D42"/>
    <w:rsid w:val="005A5FD5"/>
    <w:rsid w:val="005B2847"/>
    <w:rsid w:val="005B43E7"/>
    <w:rsid w:val="005B5C69"/>
    <w:rsid w:val="005C59E7"/>
    <w:rsid w:val="005C6276"/>
    <w:rsid w:val="005C7B13"/>
    <w:rsid w:val="005D31EE"/>
    <w:rsid w:val="005D39B6"/>
    <w:rsid w:val="005D7CBF"/>
    <w:rsid w:val="005D7F4A"/>
    <w:rsid w:val="005E65FF"/>
    <w:rsid w:val="005E6E0C"/>
    <w:rsid w:val="005E79BD"/>
    <w:rsid w:val="005E7E1F"/>
    <w:rsid w:val="005F1476"/>
    <w:rsid w:val="005F1C11"/>
    <w:rsid w:val="00600CC9"/>
    <w:rsid w:val="00602384"/>
    <w:rsid w:val="0060639A"/>
    <w:rsid w:val="00606D91"/>
    <w:rsid w:val="00606E18"/>
    <w:rsid w:val="00607365"/>
    <w:rsid w:val="00611B47"/>
    <w:rsid w:val="00612B51"/>
    <w:rsid w:val="00612D6A"/>
    <w:rsid w:val="0061304F"/>
    <w:rsid w:val="006136A5"/>
    <w:rsid w:val="0061594C"/>
    <w:rsid w:val="00616A5F"/>
    <w:rsid w:val="00616E44"/>
    <w:rsid w:val="006243C4"/>
    <w:rsid w:val="006247FA"/>
    <w:rsid w:val="00626584"/>
    <w:rsid w:val="0062664F"/>
    <w:rsid w:val="00627FF9"/>
    <w:rsid w:val="00630DA8"/>
    <w:rsid w:val="00631681"/>
    <w:rsid w:val="00632736"/>
    <w:rsid w:val="00632AD1"/>
    <w:rsid w:val="00632BE7"/>
    <w:rsid w:val="00633D13"/>
    <w:rsid w:val="00634FCF"/>
    <w:rsid w:val="00637D85"/>
    <w:rsid w:val="00640C60"/>
    <w:rsid w:val="00641AA2"/>
    <w:rsid w:val="00644989"/>
    <w:rsid w:val="00644CB3"/>
    <w:rsid w:val="00645326"/>
    <w:rsid w:val="006460F4"/>
    <w:rsid w:val="006461F5"/>
    <w:rsid w:val="006465D4"/>
    <w:rsid w:val="00646E9D"/>
    <w:rsid w:val="00647367"/>
    <w:rsid w:val="0065046C"/>
    <w:rsid w:val="006507F2"/>
    <w:rsid w:val="00650983"/>
    <w:rsid w:val="00651561"/>
    <w:rsid w:val="006527D6"/>
    <w:rsid w:val="00657AAA"/>
    <w:rsid w:val="006624E7"/>
    <w:rsid w:val="006626B7"/>
    <w:rsid w:val="00662989"/>
    <w:rsid w:val="00664775"/>
    <w:rsid w:val="00664F37"/>
    <w:rsid w:val="00666C39"/>
    <w:rsid w:val="00671773"/>
    <w:rsid w:val="00672942"/>
    <w:rsid w:val="00672C6C"/>
    <w:rsid w:val="0067318E"/>
    <w:rsid w:val="00673A5B"/>
    <w:rsid w:val="00675F8C"/>
    <w:rsid w:val="00676047"/>
    <w:rsid w:val="00676C5F"/>
    <w:rsid w:val="00685414"/>
    <w:rsid w:val="00686835"/>
    <w:rsid w:val="00686CB4"/>
    <w:rsid w:val="00687A08"/>
    <w:rsid w:val="006905C3"/>
    <w:rsid w:val="0069362B"/>
    <w:rsid w:val="00695386"/>
    <w:rsid w:val="0069770A"/>
    <w:rsid w:val="006A0E41"/>
    <w:rsid w:val="006A339C"/>
    <w:rsid w:val="006A460B"/>
    <w:rsid w:val="006A5F16"/>
    <w:rsid w:val="006B07D7"/>
    <w:rsid w:val="006B125A"/>
    <w:rsid w:val="006B135B"/>
    <w:rsid w:val="006B34F8"/>
    <w:rsid w:val="006B6CF6"/>
    <w:rsid w:val="006B7477"/>
    <w:rsid w:val="006C0A28"/>
    <w:rsid w:val="006C2522"/>
    <w:rsid w:val="006C515B"/>
    <w:rsid w:val="006D1444"/>
    <w:rsid w:val="006D1CD2"/>
    <w:rsid w:val="006D2C1F"/>
    <w:rsid w:val="006D2E81"/>
    <w:rsid w:val="006D5B9B"/>
    <w:rsid w:val="006D6F03"/>
    <w:rsid w:val="006E187B"/>
    <w:rsid w:val="006E224C"/>
    <w:rsid w:val="006E30B0"/>
    <w:rsid w:val="006E4442"/>
    <w:rsid w:val="006E48B1"/>
    <w:rsid w:val="006E4C2C"/>
    <w:rsid w:val="006E74ED"/>
    <w:rsid w:val="006E798C"/>
    <w:rsid w:val="006F291F"/>
    <w:rsid w:val="006F2FDE"/>
    <w:rsid w:val="006F38D4"/>
    <w:rsid w:val="006F44A8"/>
    <w:rsid w:val="00702D88"/>
    <w:rsid w:val="00703501"/>
    <w:rsid w:val="007044E8"/>
    <w:rsid w:val="00706888"/>
    <w:rsid w:val="007075A4"/>
    <w:rsid w:val="00710AEA"/>
    <w:rsid w:val="00712871"/>
    <w:rsid w:val="00713203"/>
    <w:rsid w:val="00715CC9"/>
    <w:rsid w:val="00717B2F"/>
    <w:rsid w:val="007255EC"/>
    <w:rsid w:val="00725675"/>
    <w:rsid w:val="00730B47"/>
    <w:rsid w:val="00730F09"/>
    <w:rsid w:val="0073141A"/>
    <w:rsid w:val="0073231A"/>
    <w:rsid w:val="007331DA"/>
    <w:rsid w:val="00733B6F"/>
    <w:rsid w:val="00733FEB"/>
    <w:rsid w:val="00736C6E"/>
    <w:rsid w:val="007375C5"/>
    <w:rsid w:val="00741DD6"/>
    <w:rsid w:val="007420CE"/>
    <w:rsid w:val="0074361B"/>
    <w:rsid w:val="0074547B"/>
    <w:rsid w:val="00747101"/>
    <w:rsid w:val="0074795F"/>
    <w:rsid w:val="00747A2A"/>
    <w:rsid w:val="007506F4"/>
    <w:rsid w:val="007510EB"/>
    <w:rsid w:val="0075211A"/>
    <w:rsid w:val="007534D0"/>
    <w:rsid w:val="007559A7"/>
    <w:rsid w:val="00760642"/>
    <w:rsid w:val="00760E43"/>
    <w:rsid w:val="0076107E"/>
    <w:rsid w:val="00761A2C"/>
    <w:rsid w:val="00761F9D"/>
    <w:rsid w:val="00763219"/>
    <w:rsid w:val="00763AF8"/>
    <w:rsid w:val="00767F82"/>
    <w:rsid w:val="0077210B"/>
    <w:rsid w:val="00773FF7"/>
    <w:rsid w:val="00774715"/>
    <w:rsid w:val="00774F4B"/>
    <w:rsid w:val="007752AE"/>
    <w:rsid w:val="00775AA1"/>
    <w:rsid w:val="00781116"/>
    <w:rsid w:val="00782741"/>
    <w:rsid w:val="007847C7"/>
    <w:rsid w:val="00786022"/>
    <w:rsid w:val="00791140"/>
    <w:rsid w:val="0079130B"/>
    <w:rsid w:val="00791582"/>
    <w:rsid w:val="007919D9"/>
    <w:rsid w:val="0079380C"/>
    <w:rsid w:val="00795578"/>
    <w:rsid w:val="00795AF4"/>
    <w:rsid w:val="00796431"/>
    <w:rsid w:val="00796441"/>
    <w:rsid w:val="00796552"/>
    <w:rsid w:val="007977A7"/>
    <w:rsid w:val="007A0436"/>
    <w:rsid w:val="007A18CA"/>
    <w:rsid w:val="007A2EB6"/>
    <w:rsid w:val="007A3587"/>
    <w:rsid w:val="007A3EFF"/>
    <w:rsid w:val="007A4F67"/>
    <w:rsid w:val="007A5FC3"/>
    <w:rsid w:val="007A7033"/>
    <w:rsid w:val="007B19A3"/>
    <w:rsid w:val="007B4D99"/>
    <w:rsid w:val="007B72A2"/>
    <w:rsid w:val="007C12B7"/>
    <w:rsid w:val="007C485D"/>
    <w:rsid w:val="007C7E28"/>
    <w:rsid w:val="007D0298"/>
    <w:rsid w:val="007D1D1A"/>
    <w:rsid w:val="007D1E12"/>
    <w:rsid w:val="007D4DB6"/>
    <w:rsid w:val="007E39B2"/>
    <w:rsid w:val="007E69AA"/>
    <w:rsid w:val="007E7878"/>
    <w:rsid w:val="007F5498"/>
    <w:rsid w:val="008031CC"/>
    <w:rsid w:val="00804149"/>
    <w:rsid w:val="00806C22"/>
    <w:rsid w:val="00810659"/>
    <w:rsid w:val="00811AF9"/>
    <w:rsid w:val="008130CA"/>
    <w:rsid w:val="00814D99"/>
    <w:rsid w:val="00820A0D"/>
    <w:rsid w:val="0082143D"/>
    <w:rsid w:val="00823567"/>
    <w:rsid w:val="008240E5"/>
    <w:rsid w:val="00824922"/>
    <w:rsid w:val="008258F8"/>
    <w:rsid w:val="0082592A"/>
    <w:rsid w:val="00827D3D"/>
    <w:rsid w:val="0083060A"/>
    <w:rsid w:val="00830C24"/>
    <w:rsid w:val="00831996"/>
    <w:rsid w:val="00831A74"/>
    <w:rsid w:val="00831B07"/>
    <w:rsid w:val="008365D0"/>
    <w:rsid w:val="00837F75"/>
    <w:rsid w:val="00841413"/>
    <w:rsid w:val="0084230C"/>
    <w:rsid w:val="00842CCB"/>
    <w:rsid w:val="00843355"/>
    <w:rsid w:val="00843E83"/>
    <w:rsid w:val="00844330"/>
    <w:rsid w:val="0084481D"/>
    <w:rsid w:val="0084604F"/>
    <w:rsid w:val="00847701"/>
    <w:rsid w:val="00847A03"/>
    <w:rsid w:val="0085036D"/>
    <w:rsid w:val="00853313"/>
    <w:rsid w:val="00854981"/>
    <w:rsid w:val="008557D6"/>
    <w:rsid w:val="00860D5C"/>
    <w:rsid w:val="0086366B"/>
    <w:rsid w:val="008713A6"/>
    <w:rsid w:val="00872878"/>
    <w:rsid w:val="00872DA9"/>
    <w:rsid w:val="008732AB"/>
    <w:rsid w:val="00874BAA"/>
    <w:rsid w:val="008755B6"/>
    <w:rsid w:val="00880396"/>
    <w:rsid w:val="008805F4"/>
    <w:rsid w:val="00880BEE"/>
    <w:rsid w:val="00883280"/>
    <w:rsid w:val="008863F0"/>
    <w:rsid w:val="00893506"/>
    <w:rsid w:val="00894EC2"/>
    <w:rsid w:val="00895537"/>
    <w:rsid w:val="00897655"/>
    <w:rsid w:val="008A0671"/>
    <w:rsid w:val="008A6EA4"/>
    <w:rsid w:val="008B0131"/>
    <w:rsid w:val="008B14AD"/>
    <w:rsid w:val="008B1E47"/>
    <w:rsid w:val="008B2297"/>
    <w:rsid w:val="008B2489"/>
    <w:rsid w:val="008C24F0"/>
    <w:rsid w:val="008C6955"/>
    <w:rsid w:val="008C6F96"/>
    <w:rsid w:val="008C7EC0"/>
    <w:rsid w:val="008D0EC5"/>
    <w:rsid w:val="008D15B3"/>
    <w:rsid w:val="008D3FC5"/>
    <w:rsid w:val="008D4116"/>
    <w:rsid w:val="008D5085"/>
    <w:rsid w:val="008D7825"/>
    <w:rsid w:val="008E14F3"/>
    <w:rsid w:val="008E1EB0"/>
    <w:rsid w:val="008E2E22"/>
    <w:rsid w:val="008E30C9"/>
    <w:rsid w:val="008E38BF"/>
    <w:rsid w:val="008E3DD7"/>
    <w:rsid w:val="008E4A63"/>
    <w:rsid w:val="008E5321"/>
    <w:rsid w:val="008E60C8"/>
    <w:rsid w:val="008F009C"/>
    <w:rsid w:val="008F0FDA"/>
    <w:rsid w:val="008F319C"/>
    <w:rsid w:val="008F3D8B"/>
    <w:rsid w:val="008F4D14"/>
    <w:rsid w:val="008F6B18"/>
    <w:rsid w:val="008F7828"/>
    <w:rsid w:val="0090242C"/>
    <w:rsid w:val="00902D8C"/>
    <w:rsid w:val="00905484"/>
    <w:rsid w:val="009066D6"/>
    <w:rsid w:val="00907375"/>
    <w:rsid w:val="00913738"/>
    <w:rsid w:val="009151CF"/>
    <w:rsid w:val="0091799E"/>
    <w:rsid w:val="009201A2"/>
    <w:rsid w:val="00920232"/>
    <w:rsid w:val="0092150E"/>
    <w:rsid w:val="00921AA5"/>
    <w:rsid w:val="0092254E"/>
    <w:rsid w:val="009230C6"/>
    <w:rsid w:val="00924488"/>
    <w:rsid w:val="00924A24"/>
    <w:rsid w:val="00924F03"/>
    <w:rsid w:val="00925F51"/>
    <w:rsid w:val="009265F7"/>
    <w:rsid w:val="009269F0"/>
    <w:rsid w:val="0093199C"/>
    <w:rsid w:val="0093312F"/>
    <w:rsid w:val="009343F5"/>
    <w:rsid w:val="0093562C"/>
    <w:rsid w:val="00941144"/>
    <w:rsid w:val="00946B24"/>
    <w:rsid w:val="00952BC2"/>
    <w:rsid w:val="00954E4E"/>
    <w:rsid w:val="00956153"/>
    <w:rsid w:val="00956FB3"/>
    <w:rsid w:val="00960E3D"/>
    <w:rsid w:val="00961D71"/>
    <w:rsid w:val="00963CB6"/>
    <w:rsid w:val="00963FF6"/>
    <w:rsid w:val="00964E1A"/>
    <w:rsid w:val="00967072"/>
    <w:rsid w:val="00967E35"/>
    <w:rsid w:val="0097137C"/>
    <w:rsid w:val="009757B2"/>
    <w:rsid w:val="00977610"/>
    <w:rsid w:val="0098005D"/>
    <w:rsid w:val="0098046E"/>
    <w:rsid w:val="00981F86"/>
    <w:rsid w:val="00982283"/>
    <w:rsid w:val="00982CA6"/>
    <w:rsid w:val="00983948"/>
    <w:rsid w:val="00987F83"/>
    <w:rsid w:val="0099256A"/>
    <w:rsid w:val="0099438F"/>
    <w:rsid w:val="00997477"/>
    <w:rsid w:val="009A0EBF"/>
    <w:rsid w:val="009A14CF"/>
    <w:rsid w:val="009A1F12"/>
    <w:rsid w:val="009A5EB0"/>
    <w:rsid w:val="009B0CEA"/>
    <w:rsid w:val="009B1473"/>
    <w:rsid w:val="009B1DA4"/>
    <w:rsid w:val="009B1DB9"/>
    <w:rsid w:val="009B2937"/>
    <w:rsid w:val="009B3A0D"/>
    <w:rsid w:val="009B4969"/>
    <w:rsid w:val="009B536D"/>
    <w:rsid w:val="009B654D"/>
    <w:rsid w:val="009B67C8"/>
    <w:rsid w:val="009C129E"/>
    <w:rsid w:val="009C63E7"/>
    <w:rsid w:val="009D0789"/>
    <w:rsid w:val="009D1D40"/>
    <w:rsid w:val="009D2690"/>
    <w:rsid w:val="009D4539"/>
    <w:rsid w:val="009D5687"/>
    <w:rsid w:val="009D6B6C"/>
    <w:rsid w:val="009D7BFB"/>
    <w:rsid w:val="009D7E89"/>
    <w:rsid w:val="009E1014"/>
    <w:rsid w:val="009E22EC"/>
    <w:rsid w:val="009E25A3"/>
    <w:rsid w:val="009E4314"/>
    <w:rsid w:val="009F193E"/>
    <w:rsid w:val="009F2B35"/>
    <w:rsid w:val="009F483E"/>
    <w:rsid w:val="00A04F1C"/>
    <w:rsid w:val="00A06059"/>
    <w:rsid w:val="00A0679C"/>
    <w:rsid w:val="00A06862"/>
    <w:rsid w:val="00A07015"/>
    <w:rsid w:val="00A11E09"/>
    <w:rsid w:val="00A12DF1"/>
    <w:rsid w:val="00A14FE9"/>
    <w:rsid w:val="00A16775"/>
    <w:rsid w:val="00A23212"/>
    <w:rsid w:val="00A24B57"/>
    <w:rsid w:val="00A2586D"/>
    <w:rsid w:val="00A279A2"/>
    <w:rsid w:val="00A27E03"/>
    <w:rsid w:val="00A3159A"/>
    <w:rsid w:val="00A32980"/>
    <w:rsid w:val="00A3328D"/>
    <w:rsid w:val="00A33396"/>
    <w:rsid w:val="00A3350D"/>
    <w:rsid w:val="00A35386"/>
    <w:rsid w:val="00A35476"/>
    <w:rsid w:val="00A37EFB"/>
    <w:rsid w:val="00A40200"/>
    <w:rsid w:val="00A4101D"/>
    <w:rsid w:val="00A41645"/>
    <w:rsid w:val="00A416CC"/>
    <w:rsid w:val="00A429CE"/>
    <w:rsid w:val="00A44401"/>
    <w:rsid w:val="00A45699"/>
    <w:rsid w:val="00A46D8F"/>
    <w:rsid w:val="00A46E90"/>
    <w:rsid w:val="00A47783"/>
    <w:rsid w:val="00A47A51"/>
    <w:rsid w:val="00A47B05"/>
    <w:rsid w:val="00A47EFF"/>
    <w:rsid w:val="00A50AC7"/>
    <w:rsid w:val="00A512EC"/>
    <w:rsid w:val="00A53FF1"/>
    <w:rsid w:val="00A542E1"/>
    <w:rsid w:val="00A54DB3"/>
    <w:rsid w:val="00A55893"/>
    <w:rsid w:val="00A6460E"/>
    <w:rsid w:val="00A64C83"/>
    <w:rsid w:val="00A66284"/>
    <w:rsid w:val="00A66455"/>
    <w:rsid w:val="00A67F50"/>
    <w:rsid w:val="00A705E3"/>
    <w:rsid w:val="00A76EA4"/>
    <w:rsid w:val="00A7765B"/>
    <w:rsid w:val="00A77B8B"/>
    <w:rsid w:val="00A80FE0"/>
    <w:rsid w:val="00A83BB9"/>
    <w:rsid w:val="00A85F92"/>
    <w:rsid w:val="00A87471"/>
    <w:rsid w:val="00A8766E"/>
    <w:rsid w:val="00A90677"/>
    <w:rsid w:val="00A90867"/>
    <w:rsid w:val="00A92705"/>
    <w:rsid w:val="00A944AD"/>
    <w:rsid w:val="00A94DC4"/>
    <w:rsid w:val="00A950AA"/>
    <w:rsid w:val="00AA0CCF"/>
    <w:rsid w:val="00AA1D21"/>
    <w:rsid w:val="00AA1F25"/>
    <w:rsid w:val="00AA27D5"/>
    <w:rsid w:val="00AA2C5C"/>
    <w:rsid w:val="00AA64A5"/>
    <w:rsid w:val="00AB0893"/>
    <w:rsid w:val="00AB0FE5"/>
    <w:rsid w:val="00AB1E03"/>
    <w:rsid w:val="00AB5AE3"/>
    <w:rsid w:val="00AB6ED0"/>
    <w:rsid w:val="00AB7629"/>
    <w:rsid w:val="00AB7A5D"/>
    <w:rsid w:val="00AC001F"/>
    <w:rsid w:val="00AC0839"/>
    <w:rsid w:val="00AC1C3B"/>
    <w:rsid w:val="00AC1EBD"/>
    <w:rsid w:val="00AC53ED"/>
    <w:rsid w:val="00AC65B8"/>
    <w:rsid w:val="00AC77FD"/>
    <w:rsid w:val="00AD0C63"/>
    <w:rsid w:val="00AD2D02"/>
    <w:rsid w:val="00AD2D3D"/>
    <w:rsid w:val="00AD637D"/>
    <w:rsid w:val="00AD6DB5"/>
    <w:rsid w:val="00AD7031"/>
    <w:rsid w:val="00AE0850"/>
    <w:rsid w:val="00AE1EE2"/>
    <w:rsid w:val="00AE2F52"/>
    <w:rsid w:val="00AE4788"/>
    <w:rsid w:val="00AE5DD3"/>
    <w:rsid w:val="00AE763A"/>
    <w:rsid w:val="00AE7E8E"/>
    <w:rsid w:val="00AF06C3"/>
    <w:rsid w:val="00AF164F"/>
    <w:rsid w:val="00AF7223"/>
    <w:rsid w:val="00AF7FAD"/>
    <w:rsid w:val="00B001EE"/>
    <w:rsid w:val="00B0085D"/>
    <w:rsid w:val="00B012C7"/>
    <w:rsid w:val="00B026DF"/>
    <w:rsid w:val="00B03131"/>
    <w:rsid w:val="00B03F4B"/>
    <w:rsid w:val="00B05A48"/>
    <w:rsid w:val="00B11274"/>
    <w:rsid w:val="00B141A1"/>
    <w:rsid w:val="00B156B9"/>
    <w:rsid w:val="00B22019"/>
    <w:rsid w:val="00B242B9"/>
    <w:rsid w:val="00B25DA5"/>
    <w:rsid w:val="00B31BAC"/>
    <w:rsid w:val="00B31E55"/>
    <w:rsid w:val="00B34E6E"/>
    <w:rsid w:val="00B3694D"/>
    <w:rsid w:val="00B41966"/>
    <w:rsid w:val="00B421E9"/>
    <w:rsid w:val="00B42D3A"/>
    <w:rsid w:val="00B430BD"/>
    <w:rsid w:val="00B435F9"/>
    <w:rsid w:val="00B43AE3"/>
    <w:rsid w:val="00B444A9"/>
    <w:rsid w:val="00B46C2F"/>
    <w:rsid w:val="00B46FEF"/>
    <w:rsid w:val="00B47249"/>
    <w:rsid w:val="00B5066B"/>
    <w:rsid w:val="00B509A3"/>
    <w:rsid w:val="00B51AAF"/>
    <w:rsid w:val="00B51EC3"/>
    <w:rsid w:val="00B52D4A"/>
    <w:rsid w:val="00B54047"/>
    <w:rsid w:val="00B5439A"/>
    <w:rsid w:val="00B548DA"/>
    <w:rsid w:val="00B5680F"/>
    <w:rsid w:val="00B57235"/>
    <w:rsid w:val="00B61741"/>
    <w:rsid w:val="00B618C5"/>
    <w:rsid w:val="00B63237"/>
    <w:rsid w:val="00B6614E"/>
    <w:rsid w:val="00B673D5"/>
    <w:rsid w:val="00B7043D"/>
    <w:rsid w:val="00B721CE"/>
    <w:rsid w:val="00B76E4D"/>
    <w:rsid w:val="00B7735B"/>
    <w:rsid w:val="00B801E6"/>
    <w:rsid w:val="00B80B26"/>
    <w:rsid w:val="00B812D3"/>
    <w:rsid w:val="00B85B0F"/>
    <w:rsid w:val="00B85B40"/>
    <w:rsid w:val="00B91EF8"/>
    <w:rsid w:val="00B92021"/>
    <w:rsid w:val="00B92898"/>
    <w:rsid w:val="00B92BEB"/>
    <w:rsid w:val="00B9349E"/>
    <w:rsid w:val="00B95786"/>
    <w:rsid w:val="00B96D13"/>
    <w:rsid w:val="00B96F6E"/>
    <w:rsid w:val="00BA3B02"/>
    <w:rsid w:val="00BA3CE9"/>
    <w:rsid w:val="00BA4514"/>
    <w:rsid w:val="00BA512C"/>
    <w:rsid w:val="00BA5A3F"/>
    <w:rsid w:val="00BA5FA0"/>
    <w:rsid w:val="00BA68B5"/>
    <w:rsid w:val="00BA6A91"/>
    <w:rsid w:val="00BA76B7"/>
    <w:rsid w:val="00BA7E48"/>
    <w:rsid w:val="00BB18ED"/>
    <w:rsid w:val="00BB2510"/>
    <w:rsid w:val="00BB3BB2"/>
    <w:rsid w:val="00BB6056"/>
    <w:rsid w:val="00BB6689"/>
    <w:rsid w:val="00BB6A84"/>
    <w:rsid w:val="00BB7CAF"/>
    <w:rsid w:val="00BB7E36"/>
    <w:rsid w:val="00BC7218"/>
    <w:rsid w:val="00BC7CB6"/>
    <w:rsid w:val="00BD522E"/>
    <w:rsid w:val="00BD56B2"/>
    <w:rsid w:val="00BD7D73"/>
    <w:rsid w:val="00BE07A9"/>
    <w:rsid w:val="00BE532A"/>
    <w:rsid w:val="00BE58A1"/>
    <w:rsid w:val="00BE7525"/>
    <w:rsid w:val="00BF0A81"/>
    <w:rsid w:val="00BF1246"/>
    <w:rsid w:val="00BF1A55"/>
    <w:rsid w:val="00BF2707"/>
    <w:rsid w:val="00BF2AAA"/>
    <w:rsid w:val="00BF30D8"/>
    <w:rsid w:val="00BF36CC"/>
    <w:rsid w:val="00BF7119"/>
    <w:rsid w:val="00BF7DDD"/>
    <w:rsid w:val="00C0000E"/>
    <w:rsid w:val="00C00312"/>
    <w:rsid w:val="00C0298B"/>
    <w:rsid w:val="00C03332"/>
    <w:rsid w:val="00C06218"/>
    <w:rsid w:val="00C1050F"/>
    <w:rsid w:val="00C11F0B"/>
    <w:rsid w:val="00C202B7"/>
    <w:rsid w:val="00C22083"/>
    <w:rsid w:val="00C22DD2"/>
    <w:rsid w:val="00C24E22"/>
    <w:rsid w:val="00C25EEA"/>
    <w:rsid w:val="00C274DB"/>
    <w:rsid w:val="00C31465"/>
    <w:rsid w:val="00C32825"/>
    <w:rsid w:val="00C34333"/>
    <w:rsid w:val="00C3448F"/>
    <w:rsid w:val="00C3797B"/>
    <w:rsid w:val="00C44652"/>
    <w:rsid w:val="00C44F1C"/>
    <w:rsid w:val="00C50181"/>
    <w:rsid w:val="00C50304"/>
    <w:rsid w:val="00C505B7"/>
    <w:rsid w:val="00C516DE"/>
    <w:rsid w:val="00C539B1"/>
    <w:rsid w:val="00C5449F"/>
    <w:rsid w:val="00C5450B"/>
    <w:rsid w:val="00C550D9"/>
    <w:rsid w:val="00C6005A"/>
    <w:rsid w:val="00C65A09"/>
    <w:rsid w:val="00C668C9"/>
    <w:rsid w:val="00C7086C"/>
    <w:rsid w:val="00C71703"/>
    <w:rsid w:val="00C75C70"/>
    <w:rsid w:val="00C76F5C"/>
    <w:rsid w:val="00C77943"/>
    <w:rsid w:val="00C8078E"/>
    <w:rsid w:val="00C80801"/>
    <w:rsid w:val="00C82D1F"/>
    <w:rsid w:val="00C83469"/>
    <w:rsid w:val="00C84346"/>
    <w:rsid w:val="00C84C7F"/>
    <w:rsid w:val="00C85585"/>
    <w:rsid w:val="00C86CDE"/>
    <w:rsid w:val="00C90FD0"/>
    <w:rsid w:val="00C95401"/>
    <w:rsid w:val="00CA169A"/>
    <w:rsid w:val="00CA3C01"/>
    <w:rsid w:val="00CA3EA0"/>
    <w:rsid w:val="00CA43B1"/>
    <w:rsid w:val="00CA5D9D"/>
    <w:rsid w:val="00CA7510"/>
    <w:rsid w:val="00CB49E0"/>
    <w:rsid w:val="00CB4DA0"/>
    <w:rsid w:val="00CB53EA"/>
    <w:rsid w:val="00CB6AEF"/>
    <w:rsid w:val="00CB6B0E"/>
    <w:rsid w:val="00CB6C45"/>
    <w:rsid w:val="00CB6E04"/>
    <w:rsid w:val="00CC0532"/>
    <w:rsid w:val="00CD2E61"/>
    <w:rsid w:val="00CD316D"/>
    <w:rsid w:val="00CD381F"/>
    <w:rsid w:val="00CE022E"/>
    <w:rsid w:val="00CE171A"/>
    <w:rsid w:val="00CE1A08"/>
    <w:rsid w:val="00CE1FAC"/>
    <w:rsid w:val="00CE2AB3"/>
    <w:rsid w:val="00CE2B38"/>
    <w:rsid w:val="00CE48E3"/>
    <w:rsid w:val="00CF0306"/>
    <w:rsid w:val="00CF0791"/>
    <w:rsid w:val="00CF1D8F"/>
    <w:rsid w:val="00CF1F04"/>
    <w:rsid w:val="00CF225E"/>
    <w:rsid w:val="00CF60AE"/>
    <w:rsid w:val="00CF74DE"/>
    <w:rsid w:val="00D0323F"/>
    <w:rsid w:val="00D03282"/>
    <w:rsid w:val="00D0388C"/>
    <w:rsid w:val="00D041FD"/>
    <w:rsid w:val="00D042A9"/>
    <w:rsid w:val="00D05BA6"/>
    <w:rsid w:val="00D071AD"/>
    <w:rsid w:val="00D07699"/>
    <w:rsid w:val="00D100FF"/>
    <w:rsid w:val="00D136F2"/>
    <w:rsid w:val="00D13B5F"/>
    <w:rsid w:val="00D1491D"/>
    <w:rsid w:val="00D14ACA"/>
    <w:rsid w:val="00D14C37"/>
    <w:rsid w:val="00D156C4"/>
    <w:rsid w:val="00D166C2"/>
    <w:rsid w:val="00D1722E"/>
    <w:rsid w:val="00D17B05"/>
    <w:rsid w:val="00D21A1F"/>
    <w:rsid w:val="00D26894"/>
    <w:rsid w:val="00D30006"/>
    <w:rsid w:val="00D324A7"/>
    <w:rsid w:val="00D32716"/>
    <w:rsid w:val="00D35AE8"/>
    <w:rsid w:val="00D360B1"/>
    <w:rsid w:val="00D36CC1"/>
    <w:rsid w:val="00D36FD9"/>
    <w:rsid w:val="00D40EA0"/>
    <w:rsid w:val="00D4292C"/>
    <w:rsid w:val="00D44866"/>
    <w:rsid w:val="00D46B53"/>
    <w:rsid w:val="00D50AE7"/>
    <w:rsid w:val="00D52292"/>
    <w:rsid w:val="00D52618"/>
    <w:rsid w:val="00D56BEE"/>
    <w:rsid w:val="00D56D2C"/>
    <w:rsid w:val="00D61D19"/>
    <w:rsid w:val="00D660DF"/>
    <w:rsid w:val="00D669EC"/>
    <w:rsid w:val="00D67A55"/>
    <w:rsid w:val="00D7085C"/>
    <w:rsid w:val="00D717ED"/>
    <w:rsid w:val="00D73806"/>
    <w:rsid w:val="00D73A50"/>
    <w:rsid w:val="00D745AA"/>
    <w:rsid w:val="00D76FE0"/>
    <w:rsid w:val="00D7721C"/>
    <w:rsid w:val="00D77AD7"/>
    <w:rsid w:val="00D80C27"/>
    <w:rsid w:val="00D81398"/>
    <w:rsid w:val="00D82C9F"/>
    <w:rsid w:val="00D83594"/>
    <w:rsid w:val="00D84F6B"/>
    <w:rsid w:val="00D85306"/>
    <w:rsid w:val="00D87DE4"/>
    <w:rsid w:val="00D900EC"/>
    <w:rsid w:val="00D9239C"/>
    <w:rsid w:val="00D95F96"/>
    <w:rsid w:val="00D9720C"/>
    <w:rsid w:val="00DA1045"/>
    <w:rsid w:val="00DA206D"/>
    <w:rsid w:val="00DA282F"/>
    <w:rsid w:val="00DA36FB"/>
    <w:rsid w:val="00DA5DB0"/>
    <w:rsid w:val="00DA5E38"/>
    <w:rsid w:val="00DA5F31"/>
    <w:rsid w:val="00DA7EF6"/>
    <w:rsid w:val="00DA7F78"/>
    <w:rsid w:val="00DB1227"/>
    <w:rsid w:val="00DB1A70"/>
    <w:rsid w:val="00DB321C"/>
    <w:rsid w:val="00DB5F72"/>
    <w:rsid w:val="00DB6AEC"/>
    <w:rsid w:val="00DB74B9"/>
    <w:rsid w:val="00DC0AB7"/>
    <w:rsid w:val="00DC1991"/>
    <w:rsid w:val="00DC2560"/>
    <w:rsid w:val="00DC2A74"/>
    <w:rsid w:val="00DC2B6A"/>
    <w:rsid w:val="00DC4C9E"/>
    <w:rsid w:val="00DD0AA5"/>
    <w:rsid w:val="00DD17DA"/>
    <w:rsid w:val="00DD450E"/>
    <w:rsid w:val="00DD57E2"/>
    <w:rsid w:val="00DD5939"/>
    <w:rsid w:val="00DD6E28"/>
    <w:rsid w:val="00DE0669"/>
    <w:rsid w:val="00DE136B"/>
    <w:rsid w:val="00DE34E6"/>
    <w:rsid w:val="00DE5399"/>
    <w:rsid w:val="00DE5AA9"/>
    <w:rsid w:val="00DE5E36"/>
    <w:rsid w:val="00DE6187"/>
    <w:rsid w:val="00DE6303"/>
    <w:rsid w:val="00DF3541"/>
    <w:rsid w:val="00DF56C7"/>
    <w:rsid w:val="00DF5877"/>
    <w:rsid w:val="00DF71BA"/>
    <w:rsid w:val="00E01911"/>
    <w:rsid w:val="00E03957"/>
    <w:rsid w:val="00E04DFB"/>
    <w:rsid w:val="00E05628"/>
    <w:rsid w:val="00E056DC"/>
    <w:rsid w:val="00E060AC"/>
    <w:rsid w:val="00E061E8"/>
    <w:rsid w:val="00E06F4D"/>
    <w:rsid w:val="00E11661"/>
    <w:rsid w:val="00E1247B"/>
    <w:rsid w:val="00E1306E"/>
    <w:rsid w:val="00E13AF1"/>
    <w:rsid w:val="00E140C4"/>
    <w:rsid w:val="00E14EAF"/>
    <w:rsid w:val="00E172CC"/>
    <w:rsid w:val="00E20864"/>
    <w:rsid w:val="00E21082"/>
    <w:rsid w:val="00E22D58"/>
    <w:rsid w:val="00E2480D"/>
    <w:rsid w:val="00E252AD"/>
    <w:rsid w:val="00E26228"/>
    <w:rsid w:val="00E263AE"/>
    <w:rsid w:val="00E26605"/>
    <w:rsid w:val="00E27451"/>
    <w:rsid w:val="00E311F0"/>
    <w:rsid w:val="00E31D15"/>
    <w:rsid w:val="00E32A23"/>
    <w:rsid w:val="00E32F3A"/>
    <w:rsid w:val="00E33D49"/>
    <w:rsid w:val="00E35CF9"/>
    <w:rsid w:val="00E42E3F"/>
    <w:rsid w:val="00E44EA6"/>
    <w:rsid w:val="00E4635F"/>
    <w:rsid w:val="00E50236"/>
    <w:rsid w:val="00E51236"/>
    <w:rsid w:val="00E518C1"/>
    <w:rsid w:val="00E536CE"/>
    <w:rsid w:val="00E54872"/>
    <w:rsid w:val="00E54A73"/>
    <w:rsid w:val="00E55B70"/>
    <w:rsid w:val="00E55D60"/>
    <w:rsid w:val="00E56EC1"/>
    <w:rsid w:val="00E64636"/>
    <w:rsid w:val="00E64EAE"/>
    <w:rsid w:val="00E65740"/>
    <w:rsid w:val="00E659AE"/>
    <w:rsid w:val="00E65E19"/>
    <w:rsid w:val="00E66D4A"/>
    <w:rsid w:val="00E71DF8"/>
    <w:rsid w:val="00E72565"/>
    <w:rsid w:val="00E725DD"/>
    <w:rsid w:val="00E73637"/>
    <w:rsid w:val="00E776A1"/>
    <w:rsid w:val="00E81D43"/>
    <w:rsid w:val="00E820AC"/>
    <w:rsid w:val="00E821EC"/>
    <w:rsid w:val="00E834C9"/>
    <w:rsid w:val="00E8396C"/>
    <w:rsid w:val="00E863E4"/>
    <w:rsid w:val="00E863F2"/>
    <w:rsid w:val="00E86603"/>
    <w:rsid w:val="00E92544"/>
    <w:rsid w:val="00E92F58"/>
    <w:rsid w:val="00E935EB"/>
    <w:rsid w:val="00E94B31"/>
    <w:rsid w:val="00E95C81"/>
    <w:rsid w:val="00E97141"/>
    <w:rsid w:val="00E97BDF"/>
    <w:rsid w:val="00EA1164"/>
    <w:rsid w:val="00EA27F8"/>
    <w:rsid w:val="00EA28CF"/>
    <w:rsid w:val="00EA3697"/>
    <w:rsid w:val="00EA49BC"/>
    <w:rsid w:val="00EA6C85"/>
    <w:rsid w:val="00EA7107"/>
    <w:rsid w:val="00EB089A"/>
    <w:rsid w:val="00EB1138"/>
    <w:rsid w:val="00EB1A3F"/>
    <w:rsid w:val="00EB5123"/>
    <w:rsid w:val="00EB69F5"/>
    <w:rsid w:val="00EC034C"/>
    <w:rsid w:val="00EC0C4F"/>
    <w:rsid w:val="00EC13C4"/>
    <w:rsid w:val="00EC1617"/>
    <w:rsid w:val="00EC17FA"/>
    <w:rsid w:val="00EC2E08"/>
    <w:rsid w:val="00EC3899"/>
    <w:rsid w:val="00EC55FD"/>
    <w:rsid w:val="00EC6EAF"/>
    <w:rsid w:val="00EC766C"/>
    <w:rsid w:val="00ED0C99"/>
    <w:rsid w:val="00ED2896"/>
    <w:rsid w:val="00ED5D7C"/>
    <w:rsid w:val="00ED7979"/>
    <w:rsid w:val="00ED7B74"/>
    <w:rsid w:val="00EE04D9"/>
    <w:rsid w:val="00EE1D2C"/>
    <w:rsid w:val="00EE233D"/>
    <w:rsid w:val="00EE420B"/>
    <w:rsid w:val="00EE4F62"/>
    <w:rsid w:val="00EE6FA2"/>
    <w:rsid w:val="00EF0420"/>
    <w:rsid w:val="00EF2572"/>
    <w:rsid w:val="00EF55A6"/>
    <w:rsid w:val="00EF763B"/>
    <w:rsid w:val="00F0058C"/>
    <w:rsid w:val="00F00AD3"/>
    <w:rsid w:val="00F04898"/>
    <w:rsid w:val="00F04CBB"/>
    <w:rsid w:val="00F10AE1"/>
    <w:rsid w:val="00F13C05"/>
    <w:rsid w:val="00F140BC"/>
    <w:rsid w:val="00F1706E"/>
    <w:rsid w:val="00F21743"/>
    <w:rsid w:val="00F23180"/>
    <w:rsid w:val="00F23D99"/>
    <w:rsid w:val="00F2521E"/>
    <w:rsid w:val="00F25AB0"/>
    <w:rsid w:val="00F31525"/>
    <w:rsid w:val="00F31681"/>
    <w:rsid w:val="00F33FB0"/>
    <w:rsid w:val="00F379D9"/>
    <w:rsid w:val="00F37C44"/>
    <w:rsid w:val="00F4026A"/>
    <w:rsid w:val="00F43434"/>
    <w:rsid w:val="00F4373C"/>
    <w:rsid w:val="00F44574"/>
    <w:rsid w:val="00F45266"/>
    <w:rsid w:val="00F45267"/>
    <w:rsid w:val="00F45F18"/>
    <w:rsid w:val="00F465A8"/>
    <w:rsid w:val="00F46DF8"/>
    <w:rsid w:val="00F4755B"/>
    <w:rsid w:val="00F50CD2"/>
    <w:rsid w:val="00F51700"/>
    <w:rsid w:val="00F52B24"/>
    <w:rsid w:val="00F52C23"/>
    <w:rsid w:val="00F5351D"/>
    <w:rsid w:val="00F5598E"/>
    <w:rsid w:val="00F55A57"/>
    <w:rsid w:val="00F56A04"/>
    <w:rsid w:val="00F56F7F"/>
    <w:rsid w:val="00F572A9"/>
    <w:rsid w:val="00F57690"/>
    <w:rsid w:val="00F607C9"/>
    <w:rsid w:val="00F619D9"/>
    <w:rsid w:val="00F649A1"/>
    <w:rsid w:val="00F64CD9"/>
    <w:rsid w:val="00F65BE7"/>
    <w:rsid w:val="00F65CBB"/>
    <w:rsid w:val="00F66D49"/>
    <w:rsid w:val="00F671B2"/>
    <w:rsid w:val="00F67C9C"/>
    <w:rsid w:val="00F73503"/>
    <w:rsid w:val="00F743F6"/>
    <w:rsid w:val="00F7480E"/>
    <w:rsid w:val="00F74B4F"/>
    <w:rsid w:val="00F804C1"/>
    <w:rsid w:val="00F80A0D"/>
    <w:rsid w:val="00F80FD6"/>
    <w:rsid w:val="00F816AC"/>
    <w:rsid w:val="00F83391"/>
    <w:rsid w:val="00F83A7C"/>
    <w:rsid w:val="00F84547"/>
    <w:rsid w:val="00F852D6"/>
    <w:rsid w:val="00F86755"/>
    <w:rsid w:val="00F87CCA"/>
    <w:rsid w:val="00F923BD"/>
    <w:rsid w:val="00F92468"/>
    <w:rsid w:val="00F926C1"/>
    <w:rsid w:val="00F928B5"/>
    <w:rsid w:val="00F93472"/>
    <w:rsid w:val="00F94647"/>
    <w:rsid w:val="00FA2718"/>
    <w:rsid w:val="00FA31BA"/>
    <w:rsid w:val="00FA34B9"/>
    <w:rsid w:val="00FA5998"/>
    <w:rsid w:val="00FA6FD0"/>
    <w:rsid w:val="00FA7672"/>
    <w:rsid w:val="00FA7A24"/>
    <w:rsid w:val="00FB3EB2"/>
    <w:rsid w:val="00FB5B85"/>
    <w:rsid w:val="00FB67E5"/>
    <w:rsid w:val="00FC05B4"/>
    <w:rsid w:val="00FC1590"/>
    <w:rsid w:val="00FC2E98"/>
    <w:rsid w:val="00FC3314"/>
    <w:rsid w:val="00FC389D"/>
    <w:rsid w:val="00FD0BF9"/>
    <w:rsid w:val="00FD101D"/>
    <w:rsid w:val="00FD1312"/>
    <w:rsid w:val="00FD2ACB"/>
    <w:rsid w:val="00FD2BB8"/>
    <w:rsid w:val="00FD38BE"/>
    <w:rsid w:val="00FD4A4D"/>
    <w:rsid w:val="00FD6AD8"/>
    <w:rsid w:val="00FE149C"/>
    <w:rsid w:val="00FE1599"/>
    <w:rsid w:val="00FE43E8"/>
    <w:rsid w:val="00FE5C41"/>
    <w:rsid w:val="00FE7199"/>
    <w:rsid w:val="00FF7DBD"/>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4A5"/>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2"/>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numbering" w:customStyle="1" w:styleId="8">
    <w:name w:val="Нет списка8"/>
    <w:next w:val="a3"/>
    <w:uiPriority w:val="99"/>
    <w:semiHidden/>
    <w:unhideWhenUsed/>
    <w:rsid w:val="00E01911"/>
  </w:style>
  <w:style w:type="table" w:customStyle="1" w:styleId="64">
    <w:name w:val="Сетка таблицы6"/>
    <w:basedOn w:val="a2"/>
    <w:next w:val="afa"/>
    <w:rsid w:val="00E01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0"/>
    <w:rsid w:val="00E0191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b">
    <w:name w:val="Обычный3"/>
    <w:rsid w:val="00E01911"/>
    <w:rPr>
      <w:rFonts w:ascii="Times New Roman" w:eastAsia="Times New Roman" w:hAnsi="Times New Roman" w:cs="Times New Roman"/>
      <w:lang w:eastAsia="ru-RU"/>
    </w:rPr>
  </w:style>
  <w:style w:type="numbering" w:customStyle="1" w:styleId="93">
    <w:name w:val="Нет списка9"/>
    <w:next w:val="a3"/>
    <w:uiPriority w:val="99"/>
    <w:semiHidden/>
    <w:unhideWhenUsed/>
    <w:rsid w:val="00E01911"/>
  </w:style>
  <w:style w:type="table" w:customStyle="1" w:styleId="72">
    <w:name w:val="Сетка таблицы7"/>
    <w:basedOn w:val="a2"/>
    <w:next w:val="afa"/>
    <w:rsid w:val="00E01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semiHidden/>
    <w:rsid w:val="00E01911"/>
  </w:style>
  <w:style w:type="paragraph" w:customStyle="1" w:styleId="221">
    <w:name w:val="Знак2 Знак Знак2"/>
    <w:basedOn w:val="a0"/>
    <w:rsid w:val="00E01911"/>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2"/>
    <w:next w:val="afa"/>
    <w:rsid w:val="00E01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 Знак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110">
    <w:name w:val="Знак2 Знак Знак1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0">
    <w:name w:val="Знак Знак4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510">
    <w:name w:val="Знак Знак5 Знак Знак1"/>
    <w:basedOn w:val="a0"/>
    <w:rsid w:val="00E01911"/>
    <w:pPr>
      <w:spacing w:after="160" w:line="240" w:lineRule="exact"/>
    </w:pPr>
    <w:rPr>
      <w:rFonts w:ascii="Verdana" w:eastAsia="Times New Roman" w:hAnsi="Verdana" w:cs="Verdana"/>
      <w:sz w:val="20"/>
      <w:szCs w:val="20"/>
      <w:lang w:val="en-US"/>
    </w:rPr>
  </w:style>
  <w:style w:type="paragraph" w:customStyle="1" w:styleId="411">
    <w:name w:val="Знак Знак4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f0">
    <w:name w:val="Знак Знак Знак Знак2"/>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2">
    <w:name w:val="Знак Знак4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table" w:customStyle="1" w:styleId="130">
    <w:name w:val="Сетка таблицы13"/>
    <w:basedOn w:val="a2"/>
    <w:next w:val="afa"/>
    <w:uiPriority w:val="59"/>
    <w:rsid w:val="00E019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E01911"/>
  </w:style>
  <w:style w:type="numbering" w:customStyle="1" w:styleId="131">
    <w:name w:val="Нет списка13"/>
    <w:next w:val="a3"/>
    <w:uiPriority w:val="99"/>
    <w:semiHidden/>
    <w:unhideWhenUsed/>
    <w:rsid w:val="00AF7FAD"/>
  </w:style>
  <w:style w:type="table" w:customStyle="1" w:styleId="94">
    <w:name w:val="Сетка таблицы9"/>
    <w:basedOn w:val="a2"/>
    <w:next w:val="afa"/>
    <w:uiPriority w:val="59"/>
    <w:rsid w:val="00AF7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fa"/>
    <w:rsid w:val="00AF7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Без интервала1"/>
    <w:uiPriority w:val="99"/>
    <w:rsid w:val="00330760"/>
    <w:pPr>
      <w:spacing w:after="0" w:line="240" w:lineRule="auto"/>
    </w:pPr>
    <w:rPr>
      <w:rFonts w:ascii="Calibri" w:eastAsia="Times New Roman" w:hAnsi="Calibri" w:cs="Calibri"/>
    </w:rPr>
  </w:style>
  <w:style w:type="paragraph" w:customStyle="1" w:styleId="pboth">
    <w:name w:val="pboth"/>
    <w:basedOn w:val="a0"/>
    <w:rsid w:val="00763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a0"/>
    <w:rsid w:val="000A085D"/>
    <w:pPr>
      <w:suppressAutoHyphens/>
      <w:spacing w:after="120" w:line="240" w:lineRule="auto"/>
    </w:pPr>
    <w:rPr>
      <w:rFonts w:ascii="Times New Roman" w:eastAsia="Times New Roman" w:hAnsi="Times New Roman" w:cs="Times New Roman"/>
      <w:sz w:val="16"/>
      <w:szCs w:val="16"/>
      <w:lang w:eastAsia="ar-SA"/>
    </w:rPr>
  </w:style>
  <w:style w:type="table" w:customStyle="1" w:styleId="101">
    <w:name w:val="Сетка таблицы10"/>
    <w:basedOn w:val="a2"/>
    <w:next w:val="afa"/>
    <w:uiPriority w:val="59"/>
    <w:rsid w:val="00104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a"/>
    <w:uiPriority w:val="59"/>
    <w:rsid w:val="00C5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для таблиц из договоров"/>
    <w:basedOn w:val="a0"/>
    <w:rsid w:val="00A950AA"/>
    <w:pPr>
      <w:spacing w:after="0" w:line="240" w:lineRule="auto"/>
    </w:pPr>
    <w:rPr>
      <w:rFonts w:ascii="Times New Roman" w:eastAsia="Times New Roman" w:hAnsi="Times New Roman" w:cs="Times New Roman"/>
      <w:sz w:val="24"/>
      <w:szCs w:val="20"/>
      <w:lang w:eastAsia="ru-RU"/>
    </w:rPr>
  </w:style>
  <w:style w:type="table" w:customStyle="1" w:styleId="1010">
    <w:name w:val="Сетка таблицы101"/>
    <w:basedOn w:val="a2"/>
    <w:next w:val="afa"/>
    <w:uiPriority w:val="59"/>
    <w:rsid w:val="00421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fa"/>
    <w:uiPriority w:val="59"/>
    <w:rsid w:val="00DF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next w:val="afa"/>
    <w:uiPriority w:val="59"/>
    <w:rsid w:val="00DF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Основной текст с отступом2"/>
    <w:basedOn w:val="a0"/>
    <w:rsid w:val="000E0837"/>
    <w:pPr>
      <w:autoSpaceDE w:val="0"/>
      <w:autoSpaceDN w:val="0"/>
      <w:spacing w:after="120" w:line="240" w:lineRule="auto"/>
      <w:ind w:left="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4A5"/>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2"/>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numbering" w:customStyle="1" w:styleId="8">
    <w:name w:val="Нет списка8"/>
    <w:next w:val="a3"/>
    <w:uiPriority w:val="99"/>
    <w:semiHidden/>
    <w:unhideWhenUsed/>
    <w:rsid w:val="00E01911"/>
  </w:style>
  <w:style w:type="table" w:customStyle="1" w:styleId="64">
    <w:name w:val="Сетка таблицы6"/>
    <w:basedOn w:val="a2"/>
    <w:next w:val="afa"/>
    <w:rsid w:val="00E01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0"/>
    <w:rsid w:val="00E0191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b">
    <w:name w:val="Обычный3"/>
    <w:rsid w:val="00E01911"/>
    <w:rPr>
      <w:rFonts w:ascii="Times New Roman" w:eastAsia="Times New Roman" w:hAnsi="Times New Roman" w:cs="Times New Roman"/>
      <w:lang w:eastAsia="ru-RU"/>
    </w:rPr>
  </w:style>
  <w:style w:type="numbering" w:customStyle="1" w:styleId="93">
    <w:name w:val="Нет списка9"/>
    <w:next w:val="a3"/>
    <w:uiPriority w:val="99"/>
    <w:semiHidden/>
    <w:unhideWhenUsed/>
    <w:rsid w:val="00E01911"/>
  </w:style>
  <w:style w:type="table" w:customStyle="1" w:styleId="72">
    <w:name w:val="Сетка таблицы7"/>
    <w:basedOn w:val="a2"/>
    <w:next w:val="afa"/>
    <w:rsid w:val="00E01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semiHidden/>
    <w:rsid w:val="00E01911"/>
  </w:style>
  <w:style w:type="paragraph" w:customStyle="1" w:styleId="221">
    <w:name w:val="Знак2 Знак Знак2"/>
    <w:basedOn w:val="a0"/>
    <w:rsid w:val="00E01911"/>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2"/>
    <w:next w:val="afa"/>
    <w:rsid w:val="00E01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 Знак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110">
    <w:name w:val="Знак2 Знак Знак1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0">
    <w:name w:val="Знак Знак4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510">
    <w:name w:val="Знак Знак5 Знак Знак1"/>
    <w:basedOn w:val="a0"/>
    <w:rsid w:val="00E01911"/>
    <w:pPr>
      <w:spacing w:after="160" w:line="240" w:lineRule="exact"/>
    </w:pPr>
    <w:rPr>
      <w:rFonts w:ascii="Verdana" w:eastAsia="Times New Roman" w:hAnsi="Verdana" w:cs="Verdana"/>
      <w:sz w:val="20"/>
      <w:szCs w:val="20"/>
      <w:lang w:val="en-US"/>
    </w:rPr>
  </w:style>
  <w:style w:type="paragraph" w:customStyle="1" w:styleId="411">
    <w:name w:val="Знак Знак4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f0">
    <w:name w:val="Знак Знак Знак Знак2"/>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2">
    <w:name w:val="Знак Знак4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table" w:customStyle="1" w:styleId="130">
    <w:name w:val="Сетка таблицы13"/>
    <w:basedOn w:val="a2"/>
    <w:next w:val="afa"/>
    <w:uiPriority w:val="59"/>
    <w:rsid w:val="00E019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E01911"/>
  </w:style>
  <w:style w:type="numbering" w:customStyle="1" w:styleId="131">
    <w:name w:val="Нет списка13"/>
    <w:next w:val="a3"/>
    <w:uiPriority w:val="99"/>
    <w:semiHidden/>
    <w:unhideWhenUsed/>
    <w:rsid w:val="00AF7FAD"/>
  </w:style>
  <w:style w:type="table" w:customStyle="1" w:styleId="94">
    <w:name w:val="Сетка таблицы9"/>
    <w:basedOn w:val="a2"/>
    <w:next w:val="afa"/>
    <w:uiPriority w:val="59"/>
    <w:rsid w:val="00AF7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fa"/>
    <w:rsid w:val="00AF7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Без интервала1"/>
    <w:uiPriority w:val="99"/>
    <w:rsid w:val="00330760"/>
    <w:pPr>
      <w:spacing w:after="0" w:line="240" w:lineRule="auto"/>
    </w:pPr>
    <w:rPr>
      <w:rFonts w:ascii="Calibri" w:eastAsia="Times New Roman" w:hAnsi="Calibri" w:cs="Calibri"/>
    </w:rPr>
  </w:style>
  <w:style w:type="paragraph" w:customStyle="1" w:styleId="pboth">
    <w:name w:val="pboth"/>
    <w:basedOn w:val="a0"/>
    <w:rsid w:val="00763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a0"/>
    <w:rsid w:val="000A085D"/>
    <w:pPr>
      <w:suppressAutoHyphens/>
      <w:spacing w:after="120" w:line="240" w:lineRule="auto"/>
    </w:pPr>
    <w:rPr>
      <w:rFonts w:ascii="Times New Roman" w:eastAsia="Times New Roman" w:hAnsi="Times New Roman" w:cs="Times New Roman"/>
      <w:sz w:val="16"/>
      <w:szCs w:val="16"/>
      <w:lang w:eastAsia="ar-SA"/>
    </w:rPr>
  </w:style>
  <w:style w:type="table" w:customStyle="1" w:styleId="101">
    <w:name w:val="Сетка таблицы10"/>
    <w:basedOn w:val="a2"/>
    <w:next w:val="afa"/>
    <w:uiPriority w:val="59"/>
    <w:rsid w:val="00104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a"/>
    <w:uiPriority w:val="59"/>
    <w:rsid w:val="00C5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для таблиц из договоров"/>
    <w:basedOn w:val="a0"/>
    <w:rsid w:val="00A950AA"/>
    <w:pPr>
      <w:spacing w:after="0" w:line="240" w:lineRule="auto"/>
    </w:pPr>
    <w:rPr>
      <w:rFonts w:ascii="Times New Roman" w:eastAsia="Times New Roman" w:hAnsi="Times New Roman" w:cs="Times New Roman"/>
      <w:sz w:val="24"/>
      <w:szCs w:val="20"/>
      <w:lang w:eastAsia="ru-RU"/>
    </w:rPr>
  </w:style>
  <w:style w:type="table" w:customStyle="1" w:styleId="1010">
    <w:name w:val="Сетка таблицы101"/>
    <w:basedOn w:val="a2"/>
    <w:next w:val="afa"/>
    <w:uiPriority w:val="59"/>
    <w:rsid w:val="00421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fa"/>
    <w:uiPriority w:val="59"/>
    <w:rsid w:val="00DF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next w:val="afa"/>
    <w:uiPriority w:val="59"/>
    <w:rsid w:val="00DF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Основной текст с отступом2"/>
    <w:basedOn w:val="a0"/>
    <w:rsid w:val="000E0837"/>
    <w:pPr>
      <w:autoSpaceDE w:val="0"/>
      <w:autoSpaceDN w:val="0"/>
      <w:spacing w:after="120" w:line="240" w:lineRule="auto"/>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986">
      <w:bodyDiv w:val="1"/>
      <w:marLeft w:val="0"/>
      <w:marRight w:val="0"/>
      <w:marTop w:val="0"/>
      <w:marBottom w:val="0"/>
      <w:divBdr>
        <w:top w:val="none" w:sz="0" w:space="0" w:color="auto"/>
        <w:left w:val="none" w:sz="0" w:space="0" w:color="auto"/>
        <w:bottom w:val="none" w:sz="0" w:space="0" w:color="auto"/>
        <w:right w:val="none" w:sz="0" w:space="0" w:color="auto"/>
      </w:divBdr>
    </w:div>
    <w:div w:id="127552025">
      <w:bodyDiv w:val="1"/>
      <w:marLeft w:val="0"/>
      <w:marRight w:val="0"/>
      <w:marTop w:val="0"/>
      <w:marBottom w:val="0"/>
      <w:divBdr>
        <w:top w:val="none" w:sz="0" w:space="0" w:color="auto"/>
        <w:left w:val="none" w:sz="0" w:space="0" w:color="auto"/>
        <w:bottom w:val="none" w:sz="0" w:space="0" w:color="auto"/>
        <w:right w:val="none" w:sz="0" w:space="0" w:color="auto"/>
      </w:divBdr>
    </w:div>
    <w:div w:id="139925928">
      <w:bodyDiv w:val="1"/>
      <w:marLeft w:val="0"/>
      <w:marRight w:val="0"/>
      <w:marTop w:val="0"/>
      <w:marBottom w:val="0"/>
      <w:divBdr>
        <w:top w:val="none" w:sz="0" w:space="0" w:color="auto"/>
        <w:left w:val="none" w:sz="0" w:space="0" w:color="auto"/>
        <w:bottom w:val="none" w:sz="0" w:space="0" w:color="auto"/>
        <w:right w:val="none" w:sz="0" w:space="0" w:color="auto"/>
      </w:divBdr>
    </w:div>
    <w:div w:id="362437692">
      <w:bodyDiv w:val="1"/>
      <w:marLeft w:val="0"/>
      <w:marRight w:val="0"/>
      <w:marTop w:val="0"/>
      <w:marBottom w:val="0"/>
      <w:divBdr>
        <w:top w:val="none" w:sz="0" w:space="0" w:color="auto"/>
        <w:left w:val="none" w:sz="0" w:space="0" w:color="auto"/>
        <w:bottom w:val="none" w:sz="0" w:space="0" w:color="auto"/>
        <w:right w:val="none" w:sz="0" w:space="0" w:color="auto"/>
      </w:divBdr>
    </w:div>
    <w:div w:id="371926433">
      <w:bodyDiv w:val="1"/>
      <w:marLeft w:val="0"/>
      <w:marRight w:val="0"/>
      <w:marTop w:val="0"/>
      <w:marBottom w:val="0"/>
      <w:divBdr>
        <w:top w:val="none" w:sz="0" w:space="0" w:color="auto"/>
        <w:left w:val="none" w:sz="0" w:space="0" w:color="auto"/>
        <w:bottom w:val="none" w:sz="0" w:space="0" w:color="auto"/>
        <w:right w:val="none" w:sz="0" w:space="0" w:color="auto"/>
      </w:divBdr>
    </w:div>
    <w:div w:id="404694092">
      <w:bodyDiv w:val="1"/>
      <w:marLeft w:val="0"/>
      <w:marRight w:val="0"/>
      <w:marTop w:val="0"/>
      <w:marBottom w:val="0"/>
      <w:divBdr>
        <w:top w:val="none" w:sz="0" w:space="0" w:color="auto"/>
        <w:left w:val="none" w:sz="0" w:space="0" w:color="auto"/>
        <w:bottom w:val="none" w:sz="0" w:space="0" w:color="auto"/>
        <w:right w:val="none" w:sz="0" w:space="0" w:color="auto"/>
      </w:divBdr>
    </w:div>
    <w:div w:id="445194253">
      <w:bodyDiv w:val="1"/>
      <w:marLeft w:val="0"/>
      <w:marRight w:val="0"/>
      <w:marTop w:val="0"/>
      <w:marBottom w:val="0"/>
      <w:divBdr>
        <w:top w:val="none" w:sz="0" w:space="0" w:color="auto"/>
        <w:left w:val="none" w:sz="0" w:space="0" w:color="auto"/>
        <w:bottom w:val="none" w:sz="0" w:space="0" w:color="auto"/>
        <w:right w:val="none" w:sz="0" w:space="0" w:color="auto"/>
      </w:divBdr>
    </w:div>
    <w:div w:id="505947810">
      <w:bodyDiv w:val="1"/>
      <w:marLeft w:val="0"/>
      <w:marRight w:val="0"/>
      <w:marTop w:val="0"/>
      <w:marBottom w:val="0"/>
      <w:divBdr>
        <w:top w:val="none" w:sz="0" w:space="0" w:color="auto"/>
        <w:left w:val="none" w:sz="0" w:space="0" w:color="auto"/>
        <w:bottom w:val="none" w:sz="0" w:space="0" w:color="auto"/>
        <w:right w:val="none" w:sz="0" w:space="0" w:color="auto"/>
      </w:divBdr>
    </w:div>
    <w:div w:id="523254140">
      <w:bodyDiv w:val="1"/>
      <w:marLeft w:val="0"/>
      <w:marRight w:val="0"/>
      <w:marTop w:val="0"/>
      <w:marBottom w:val="0"/>
      <w:divBdr>
        <w:top w:val="none" w:sz="0" w:space="0" w:color="auto"/>
        <w:left w:val="none" w:sz="0" w:space="0" w:color="auto"/>
        <w:bottom w:val="none" w:sz="0" w:space="0" w:color="auto"/>
        <w:right w:val="none" w:sz="0" w:space="0" w:color="auto"/>
      </w:divBdr>
    </w:div>
    <w:div w:id="630132691">
      <w:bodyDiv w:val="1"/>
      <w:marLeft w:val="0"/>
      <w:marRight w:val="0"/>
      <w:marTop w:val="0"/>
      <w:marBottom w:val="0"/>
      <w:divBdr>
        <w:top w:val="none" w:sz="0" w:space="0" w:color="auto"/>
        <w:left w:val="none" w:sz="0" w:space="0" w:color="auto"/>
        <w:bottom w:val="none" w:sz="0" w:space="0" w:color="auto"/>
        <w:right w:val="none" w:sz="0" w:space="0" w:color="auto"/>
      </w:divBdr>
    </w:div>
    <w:div w:id="649676148">
      <w:bodyDiv w:val="1"/>
      <w:marLeft w:val="0"/>
      <w:marRight w:val="0"/>
      <w:marTop w:val="0"/>
      <w:marBottom w:val="0"/>
      <w:divBdr>
        <w:top w:val="none" w:sz="0" w:space="0" w:color="auto"/>
        <w:left w:val="none" w:sz="0" w:space="0" w:color="auto"/>
        <w:bottom w:val="none" w:sz="0" w:space="0" w:color="auto"/>
        <w:right w:val="none" w:sz="0" w:space="0" w:color="auto"/>
      </w:divBdr>
    </w:div>
    <w:div w:id="661394341">
      <w:bodyDiv w:val="1"/>
      <w:marLeft w:val="0"/>
      <w:marRight w:val="0"/>
      <w:marTop w:val="0"/>
      <w:marBottom w:val="0"/>
      <w:divBdr>
        <w:top w:val="none" w:sz="0" w:space="0" w:color="auto"/>
        <w:left w:val="none" w:sz="0" w:space="0" w:color="auto"/>
        <w:bottom w:val="none" w:sz="0" w:space="0" w:color="auto"/>
        <w:right w:val="none" w:sz="0" w:space="0" w:color="auto"/>
      </w:divBdr>
    </w:div>
    <w:div w:id="777717934">
      <w:bodyDiv w:val="1"/>
      <w:marLeft w:val="0"/>
      <w:marRight w:val="0"/>
      <w:marTop w:val="0"/>
      <w:marBottom w:val="0"/>
      <w:divBdr>
        <w:top w:val="none" w:sz="0" w:space="0" w:color="auto"/>
        <w:left w:val="none" w:sz="0" w:space="0" w:color="auto"/>
        <w:bottom w:val="none" w:sz="0" w:space="0" w:color="auto"/>
        <w:right w:val="none" w:sz="0" w:space="0" w:color="auto"/>
      </w:divBdr>
    </w:div>
    <w:div w:id="839976307">
      <w:bodyDiv w:val="1"/>
      <w:marLeft w:val="0"/>
      <w:marRight w:val="0"/>
      <w:marTop w:val="0"/>
      <w:marBottom w:val="0"/>
      <w:divBdr>
        <w:top w:val="none" w:sz="0" w:space="0" w:color="auto"/>
        <w:left w:val="none" w:sz="0" w:space="0" w:color="auto"/>
        <w:bottom w:val="none" w:sz="0" w:space="0" w:color="auto"/>
        <w:right w:val="none" w:sz="0" w:space="0" w:color="auto"/>
      </w:divBdr>
    </w:div>
    <w:div w:id="891309015">
      <w:bodyDiv w:val="1"/>
      <w:marLeft w:val="0"/>
      <w:marRight w:val="0"/>
      <w:marTop w:val="0"/>
      <w:marBottom w:val="0"/>
      <w:divBdr>
        <w:top w:val="none" w:sz="0" w:space="0" w:color="auto"/>
        <w:left w:val="none" w:sz="0" w:space="0" w:color="auto"/>
        <w:bottom w:val="none" w:sz="0" w:space="0" w:color="auto"/>
        <w:right w:val="none" w:sz="0" w:space="0" w:color="auto"/>
      </w:divBdr>
    </w:div>
    <w:div w:id="947001808">
      <w:bodyDiv w:val="1"/>
      <w:marLeft w:val="0"/>
      <w:marRight w:val="0"/>
      <w:marTop w:val="0"/>
      <w:marBottom w:val="0"/>
      <w:divBdr>
        <w:top w:val="none" w:sz="0" w:space="0" w:color="auto"/>
        <w:left w:val="none" w:sz="0" w:space="0" w:color="auto"/>
        <w:bottom w:val="none" w:sz="0" w:space="0" w:color="auto"/>
        <w:right w:val="none" w:sz="0" w:space="0" w:color="auto"/>
      </w:divBdr>
    </w:div>
    <w:div w:id="973948237">
      <w:bodyDiv w:val="1"/>
      <w:marLeft w:val="0"/>
      <w:marRight w:val="0"/>
      <w:marTop w:val="0"/>
      <w:marBottom w:val="0"/>
      <w:divBdr>
        <w:top w:val="none" w:sz="0" w:space="0" w:color="auto"/>
        <w:left w:val="none" w:sz="0" w:space="0" w:color="auto"/>
        <w:bottom w:val="none" w:sz="0" w:space="0" w:color="auto"/>
        <w:right w:val="none" w:sz="0" w:space="0" w:color="auto"/>
      </w:divBdr>
    </w:div>
    <w:div w:id="1009482546">
      <w:bodyDiv w:val="1"/>
      <w:marLeft w:val="0"/>
      <w:marRight w:val="0"/>
      <w:marTop w:val="0"/>
      <w:marBottom w:val="0"/>
      <w:divBdr>
        <w:top w:val="none" w:sz="0" w:space="0" w:color="auto"/>
        <w:left w:val="none" w:sz="0" w:space="0" w:color="auto"/>
        <w:bottom w:val="none" w:sz="0" w:space="0" w:color="auto"/>
        <w:right w:val="none" w:sz="0" w:space="0" w:color="auto"/>
      </w:divBdr>
    </w:div>
    <w:div w:id="1120148718">
      <w:bodyDiv w:val="1"/>
      <w:marLeft w:val="0"/>
      <w:marRight w:val="0"/>
      <w:marTop w:val="0"/>
      <w:marBottom w:val="0"/>
      <w:divBdr>
        <w:top w:val="none" w:sz="0" w:space="0" w:color="auto"/>
        <w:left w:val="none" w:sz="0" w:space="0" w:color="auto"/>
        <w:bottom w:val="none" w:sz="0" w:space="0" w:color="auto"/>
        <w:right w:val="none" w:sz="0" w:space="0" w:color="auto"/>
      </w:divBdr>
    </w:div>
    <w:div w:id="1182822417">
      <w:bodyDiv w:val="1"/>
      <w:marLeft w:val="0"/>
      <w:marRight w:val="0"/>
      <w:marTop w:val="0"/>
      <w:marBottom w:val="0"/>
      <w:divBdr>
        <w:top w:val="none" w:sz="0" w:space="0" w:color="auto"/>
        <w:left w:val="none" w:sz="0" w:space="0" w:color="auto"/>
        <w:bottom w:val="none" w:sz="0" w:space="0" w:color="auto"/>
        <w:right w:val="none" w:sz="0" w:space="0" w:color="auto"/>
      </w:divBdr>
    </w:div>
    <w:div w:id="1243298888">
      <w:bodyDiv w:val="1"/>
      <w:marLeft w:val="0"/>
      <w:marRight w:val="0"/>
      <w:marTop w:val="0"/>
      <w:marBottom w:val="0"/>
      <w:divBdr>
        <w:top w:val="none" w:sz="0" w:space="0" w:color="auto"/>
        <w:left w:val="none" w:sz="0" w:space="0" w:color="auto"/>
        <w:bottom w:val="none" w:sz="0" w:space="0" w:color="auto"/>
        <w:right w:val="none" w:sz="0" w:space="0" w:color="auto"/>
      </w:divBdr>
    </w:div>
    <w:div w:id="1261330224">
      <w:bodyDiv w:val="1"/>
      <w:marLeft w:val="0"/>
      <w:marRight w:val="0"/>
      <w:marTop w:val="0"/>
      <w:marBottom w:val="0"/>
      <w:divBdr>
        <w:top w:val="none" w:sz="0" w:space="0" w:color="auto"/>
        <w:left w:val="none" w:sz="0" w:space="0" w:color="auto"/>
        <w:bottom w:val="none" w:sz="0" w:space="0" w:color="auto"/>
        <w:right w:val="none" w:sz="0" w:space="0" w:color="auto"/>
      </w:divBdr>
    </w:div>
    <w:div w:id="1350374292">
      <w:bodyDiv w:val="1"/>
      <w:marLeft w:val="0"/>
      <w:marRight w:val="0"/>
      <w:marTop w:val="0"/>
      <w:marBottom w:val="0"/>
      <w:divBdr>
        <w:top w:val="none" w:sz="0" w:space="0" w:color="auto"/>
        <w:left w:val="none" w:sz="0" w:space="0" w:color="auto"/>
        <w:bottom w:val="none" w:sz="0" w:space="0" w:color="auto"/>
        <w:right w:val="none" w:sz="0" w:space="0" w:color="auto"/>
      </w:divBdr>
    </w:div>
    <w:div w:id="1355495143">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248780">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03148564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sChild>
    </w:div>
    <w:div w:id="1441486441">
      <w:bodyDiv w:val="1"/>
      <w:marLeft w:val="0"/>
      <w:marRight w:val="0"/>
      <w:marTop w:val="0"/>
      <w:marBottom w:val="0"/>
      <w:divBdr>
        <w:top w:val="none" w:sz="0" w:space="0" w:color="auto"/>
        <w:left w:val="none" w:sz="0" w:space="0" w:color="auto"/>
        <w:bottom w:val="none" w:sz="0" w:space="0" w:color="auto"/>
        <w:right w:val="none" w:sz="0" w:space="0" w:color="auto"/>
      </w:divBdr>
    </w:div>
    <w:div w:id="1474448939">
      <w:bodyDiv w:val="1"/>
      <w:marLeft w:val="0"/>
      <w:marRight w:val="0"/>
      <w:marTop w:val="0"/>
      <w:marBottom w:val="0"/>
      <w:divBdr>
        <w:top w:val="none" w:sz="0" w:space="0" w:color="auto"/>
        <w:left w:val="none" w:sz="0" w:space="0" w:color="auto"/>
        <w:bottom w:val="none" w:sz="0" w:space="0" w:color="auto"/>
        <w:right w:val="none" w:sz="0" w:space="0" w:color="auto"/>
      </w:divBdr>
    </w:div>
    <w:div w:id="1566994006">
      <w:bodyDiv w:val="1"/>
      <w:marLeft w:val="0"/>
      <w:marRight w:val="0"/>
      <w:marTop w:val="0"/>
      <w:marBottom w:val="0"/>
      <w:divBdr>
        <w:top w:val="none" w:sz="0" w:space="0" w:color="auto"/>
        <w:left w:val="none" w:sz="0" w:space="0" w:color="auto"/>
        <w:bottom w:val="none" w:sz="0" w:space="0" w:color="auto"/>
        <w:right w:val="none" w:sz="0" w:space="0" w:color="auto"/>
      </w:divBdr>
    </w:div>
    <w:div w:id="1586495845">
      <w:bodyDiv w:val="1"/>
      <w:marLeft w:val="0"/>
      <w:marRight w:val="0"/>
      <w:marTop w:val="0"/>
      <w:marBottom w:val="0"/>
      <w:divBdr>
        <w:top w:val="none" w:sz="0" w:space="0" w:color="auto"/>
        <w:left w:val="none" w:sz="0" w:space="0" w:color="auto"/>
        <w:bottom w:val="none" w:sz="0" w:space="0" w:color="auto"/>
        <w:right w:val="none" w:sz="0" w:space="0" w:color="auto"/>
      </w:divBdr>
    </w:div>
    <w:div w:id="1825705991">
      <w:bodyDiv w:val="1"/>
      <w:marLeft w:val="0"/>
      <w:marRight w:val="0"/>
      <w:marTop w:val="0"/>
      <w:marBottom w:val="0"/>
      <w:divBdr>
        <w:top w:val="none" w:sz="0" w:space="0" w:color="auto"/>
        <w:left w:val="none" w:sz="0" w:space="0" w:color="auto"/>
        <w:bottom w:val="none" w:sz="0" w:space="0" w:color="auto"/>
        <w:right w:val="none" w:sz="0" w:space="0" w:color="auto"/>
      </w:divBdr>
    </w:div>
    <w:div w:id="1827623528">
      <w:bodyDiv w:val="1"/>
      <w:marLeft w:val="0"/>
      <w:marRight w:val="0"/>
      <w:marTop w:val="0"/>
      <w:marBottom w:val="0"/>
      <w:divBdr>
        <w:top w:val="none" w:sz="0" w:space="0" w:color="auto"/>
        <w:left w:val="none" w:sz="0" w:space="0" w:color="auto"/>
        <w:bottom w:val="none" w:sz="0" w:space="0" w:color="auto"/>
        <w:right w:val="none" w:sz="0" w:space="0" w:color="auto"/>
      </w:divBdr>
    </w:div>
    <w:div w:id="1955019793">
      <w:bodyDiv w:val="1"/>
      <w:marLeft w:val="0"/>
      <w:marRight w:val="0"/>
      <w:marTop w:val="0"/>
      <w:marBottom w:val="0"/>
      <w:divBdr>
        <w:top w:val="none" w:sz="0" w:space="0" w:color="auto"/>
        <w:left w:val="none" w:sz="0" w:space="0" w:color="auto"/>
        <w:bottom w:val="none" w:sz="0" w:space="0" w:color="auto"/>
        <w:right w:val="none" w:sz="0" w:space="0" w:color="auto"/>
      </w:divBdr>
    </w:div>
    <w:div w:id="2021270668">
      <w:bodyDiv w:val="1"/>
      <w:marLeft w:val="0"/>
      <w:marRight w:val="0"/>
      <w:marTop w:val="0"/>
      <w:marBottom w:val="0"/>
      <w:divBdr>
        <w:top w:val="none" w:sz="0" w:space="0" w:color="auto"/>
        <w:left w:val="none" w:sz="0" w:space="0" w:color="auto"/>
        <w:bottom w:val="none" w:sz="0" w:space="0" w:color="auto"/>
        <w:right w:val="none" w:sz="0" w:space="0" w:color="auto"/>
      </w:divBdr>
    </w:div>
    <w:div w:id="21052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1128)</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1129)</c:v>
                </c:pt>
              </c:strCache>
            </c:strRef>
          </c:tx>
          <c:explosion val="10"/>
          <c:dLbls>
            <c:dLbl>
              <c:idx val="0"/>
              <c:layout>
                <c:manualLayout>
                  <c:x val="-1.149222049064719E-2"/>
                  <c:y val="-4.76666704199478E-2"/>
                </c:manualLayout>
              </c:layout>
              <c:dLblPos val="bestFit"/>
              <c:showLegendKey val="0"/>
              <c:showVal val="1"/>
              <c:showCatName val="0"/>
              <c:showSerName val="0"/>
              <c:showPercent val="0"/>
              <c:showBubbleSize val="0"/>
            </c:dLbl>
            <c:dLbl>
              <c:idx val="1"/>
              <c:layout>
                <c:manualLayout>
                  <c:x val="6.2057990649495055E-2"/>
                  <c:y val="-2.6000002047244255E-2"/>
                </c:manualLayout>
              </c:layout>
              <c:dLblPos val="bestFit"/>
              <c:showLegendKey val="0"/>
              <c:showVal val="1"/>
              <c:showCatName val="0"/>
              <c:showSerName val="0"/>
              <c:showPercent val="0"/>
              <c:showBubbleSize val="0"/>
            </c:dLbl>
            <c:dLbl>
              <c:idx val="2"/>
              <c:layout>
                <c:manualLayout>
                  <c:x val="4.1371993766329954E-2"/>
                  <c:y val="6.0666671443569929E-2"/>
                </c:manualLayout>
              </c:layout>
              <c:dLblPos val="bestFit"/>
              <c:showLegendKey val="0"/>
              <c:showVal val="1"/>
              <c:showCatName val="0"/>
              <c:showSerName val="0"/>
              <c:showPercent val="0"/>
              <c:showBubbleSize val="0"/>
            </c:dLbl>
            <c:dLbl>
              <c:idx val="3"/>
              <c:layout>
                <c:manualLayout>
                  <c:x val="-3.6775105570071132E-2"/>
                  <c:y val="-6.0666671443569971E-2"/>
                </c:manualLayout>
              </c:layout>
              <c:dLblPos val="bestFit"/>
              <c:showLegendKey val="0"/>
              <c:showVal val="1"/>
              <c:showCatName val="0"/>
              <c:showSerName val="0"/>
              <c:showPercent val="0"/>
              <c:showBubbleSize val="0"/>
            </c:dLbl>
            <c:txPr>
              <a:bodyPr/>
              <a:lstStyle/>
              <a:p>
                <a:pPr>
                  <a:defRPr sz="105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29</c:v>
                </c:pt>
                <c:pt idx="1">
                  <c:v>62</c:v>
                </c:pt>
                <c:pt idx="2">
                  <c:v>689</c:v>
                </c:pt>
                <c:pt idx="3">
                  <c:v>349</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sz="1100"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73878870548189779"/>
          <c:y val="0.29842952481072377"/>
          <c:w val="0.24742062992932556"/>
          <c:h val="0.4480574693788276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Распределение по классам опасности (всего </a:t>
            </a:r>
            <a:r>
              <a:rPr lang="en-US" sz="1400">
                <a:latin typeface="Times New Roman" pitchFamily="18" charset="0"/>
                <a:cs typeface="Times New Roman" pitchFamily="18" charset="0"/>
              </a:rPr>
              <a:t>1401</a:t>
            </a:r>
            <a:r>
              <a:rPr lang="ru-RU" sz="1400">
                <a:latin typeface="Times New Roman" pitchFamily="18" charset="0"/>
                <a:cs typeface="Times New Roman" pitchFamily="18" charset="0"/>
              </a:rPr>
              <a:t>)</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по классам опасности (всего 279)</c:v>
                </c:pt>
              </c:strCache>
            </c:strRef>
          </c:tx>
          <c:dLbls>
            <c:dLbl>
              <c:idx val="0"/>
              <c:layout>
                <c:manualLayout>
                  <c:x val="-1.8694954797316959E-2"/>
                  <c:y val="-4.994214039349526E-2"/>
                </c:manualLayout>
              </c:layout>
              <c:tx>
                <c:rich>
                  <a:bodyPr/>
                  <a:lstStyle/>
                  <a:p>
                    <a:r>
                      <a:rPr lang="ru-RU" sz="1200" b="1">
                        <a:latin typeface="Times New Roman" pitchFamily="18" charset="0"/>
                        <a:cs typeface="Times New Roman" pitchFamily="18" charset="0"/>
                      </a:rPr>
                      <a:t>6</a:t>
                    </a:r>
                    <a:endParaRPr lang="en-US"/>
                  </a:p>
                </c:rich>
              </c:tx>
              <c:showLegendKey val="0"/>
              <c:showVal val="0"/>
              <c:showCatName val="0"/>
              <c:showSerName val="0"/>
              <c:showPercent val="1"/>
              <c:showBubbleSize val="0"/>
            </c:dLbl>
            <c:dLbl>
              <c:idx val="1"/>
              <c:layout>
                <c:manualLayout>
                  <c:x val="2.341881743948673E-2"/>
                  <c:y val="-3.7825639732510123E-2"/>
                </c:manualLayout>
              </c:layout>
              <c:tx>
                <c:rich>
                  <a:bodyPr/>
                  <a:lstStyle/>
                  <a:p>
                    <a:r>
                      <a:rPr lang="en-US" sz="1200" b="1">
                        <a:latin typeface="Times New Roman" pitchFamily="18" charset="0"/>
                        <a:cs typeface="Times New Roman" pitchFamily="18" charset="0"/>
                      </a:rPr>
                      <a:t>11</a:t>
                    </a:r>
                    <a:endParaRPr lang="en-US"/>
                  </a:p>
                </c:rich>
              </c:tx>
              <c:showLegendKey val="0"/>
              <c:showVal val="0"/>
              <c:showCatName val="0"/>
              <c:showSerName val="0"/>
              <c:showPercent val="1"/>
              <c:showBubbleSize val="0"/>
            </c:dLbl>
            <c:dLbl>
              <c:idx val="2"/>
              <c:layout>
                <c:manualLayout>
                  <c:x val="-1.9634277486147565E-2"/>
                  <c:y val="-7.0200804666717437E-2"/>
                </c:manualLayout>
              </c:layout>
              <c:tx>
                <c:rich>
                  <a:bodyPr/>
                  <a:lstStyle/>
                  <a:p>
                    <a:r>
                      <a:rPr lang="en-US" sz="1200" b="1">
                        <a:latin typeface="Times New Roman" pitchFamily="18" charset="0"/>
                        <a:cs typeface="Times New Roman" pitchFamily="18" charset="0"/>
                      </a:rPr>
                      <a:t>1073 </a:t>
                    </a:r>
                    <a:endParaRPr lang="en-US" sz="1200">
                      <a:latin typeface="Times New Roman" pitchFamily="18" charset="0"/>
                      <a:cs typeface="Times New Roman" pitchFamily="18" charset="0"/>
                    </a:endParaRPr>
                  </a:p>
                </c:rich>
              </c:tx>
              <c:showLegendKey val="0"/>
              <c:showVal val="0"/>
              <c:showCatName val="0"/>
              <c:showSerName val="0"/>
              <c:showPercent val="1"/>
              <c:showBubbleSize val="0"/>
            </c:dLbl>
            <c:dLbl>
              <c:idx val="3"/>
              <c:layout>
                <c:manualLayout>
                  <c:x val="5.3333697871099449E-2"/>
                  <c:y val="0.20946675538056891"/>
                </c:manualLayout>
              </c:layout>
              <c:tx>
                <c:rich>
                  <a:bodyPr/>
                  <a:lstStyle/>
                  <a:p>
                    <a:r>
                      <a:rPr lang="en-US" sz="1200" b="1">
                        <a:latin typeface="Times New Roman" pitchFamily="18" charset="0"/>
                        <a:cs typeface="Times New Roman" pitchFamily="18" charset="0"/>
                      </a:rPr>
                      <a:t>311</a:t>
                    </a:r>
                    <a:endParaRPr lang="en-US"/>
                  </a:p>
                </c:rich>
              </c:tx>
              <c:showLegendKey val="0"/>
              <c:showVal val="0"/>
              <c:showCatName val="0"/>
              <c:showSerName val="0"/>
              <c:showPercent val="1"/>
              <c:showBubbleSize val="0"/>
            </c:dLbl>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4</c:v>
                </c:pt>
                <c:pt idx="1">
                  <c:v>6</c:v>
                </c:pt>
                <c:pt idx="2">
                  <c:v>97</c:v>
                </c:pt>
                <c:pt idx="3">
                  <c:v>172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1532170457859434"/>
          <c:y val="0.39788590859555323"/>
          <c:w val="0.27078940653251676"/>
          <c:h val="0.4384659651943571"/>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Распределение по классам опасности (всего 2769)</a:t>
            </a:r>
          </a:p>
        </c:rich>
      </c:tx>
      <c:layout>
        <c:manualLayout>
          <c:xMode val="edge"/>
          <c:yMode val="edge"/>
          <c:x val="0.18354435785270914"/>
          <c:y val="2.331474400632742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008990740359949"/>
          <c:y val="0.33474793577866108"/>
          <c:w val="0.63074773096111081"/>
          <c:h val="0.66238356481831329"/>
        </c:manualLayout>
      </c:layout>
      <c:pie3DChart>
        <c:varyColors val="1"/>
        <c:ser>
          <c:idx val="0"/>
          <c:order val="0"/>
          <c:tx>
            <c:strRef>
              <c:f>Лист1!$B$1</c:f>
              <c:strCache>
                <c:ptCount val="1"/>
                <c:pt idx="0">
                  <c:v>Распределение по классам олпасности (всего 2769)</c:v>
                </c:pt>
              </c:strCache>
            </c:strRef>
          </c:tx>
          <c:explosion val="25"/>
          <c:dLbls>
            <c:dLbl>
              <c:idx val="0"/>
              <c:layout>
                <c:manualLayout>
                  <c:x val="-0.10852513330653024"/>
                  <c:y val="9.0628121069705313E-3"/>
                </c:manualLayout>
              </c:layout>
              <c:tx>
                <c:rich>
                  <a:bodyPr/>
                  <a:lstStyle/>
                  <a:p>
                    <a:r>
                      <a:rPr lang="en-US" sz="1200" b="1">
                        <a:latin typeface="Times New Roman" pitchFamily="18" charset="0"/>
                        <a:cs typeface="Times New Roman" pitchFamily="18" charset="0"/>
                      </a:rPr>
                      <a:t> 0</a:t>
                    </a:r>
                    <a:r>
                      <a:rPr lang="ru-RU" sz="1200" b="1">
                        <a:latin typeface="Times New Roman" pitchFamily="18" charset="0"/>
                        <a:cs typeface="Times New Roman" pitchFamily="18" charset="0"/>
                      </a:rPr>
                      <a:t>,16</a:t>
                    </a:r>
                    <a:r>
                      <a:rPr lang="en-US" sz="1200" b="1">
                        <a:latin typeface="Times New Roman" pitchFamily="18" charset="0"/>
                        <a:cs typeface="Times New Roman" pitchFamily="18" charset="0"/>
                      </a:rPr>
                      <a:t>%</a:t>
                    </a:r>
                    <a:endParaRPr lang="en-US"/>
                  </a:p>
                </c:rich>
              </c:tx>
              <c:dLblPos val="bestFit"/>
              <c:showLegendKey val="0"/>
              <c:showVal val="0"/>
              <c:showCatName val="0"/>
              <c:showSerName val="0"/>
              <c:showPercent val="1"/>
              <c:showBubbleSize val="0"/>
            </c:dLbl>
            <c:dLbl>
              <c:idx val="1"/>
              <c:layout>
                <c:manualLayout>
                  <c:x val="-3.012979059716454E-2"/>
                  <c:y val="-7.7380949358636819E-2"/>
                </c:manualLayout>
              </c:layout>
              <c:tx>
                <c:rich>
                  <a:bodyPr/>
                  <a:lstStyle/>
                  <a:p>
                    <a:r>
                      <a:rPr lang="en-US" sz="1200" b="1">
                        <a:latin typeface="Times New Roman" pitchFamily="18" charset="0"/>
                        <a:cs typeface="Times New Roman" pitchFamily="18" charset="0"/>
                      </a:rPr>
                      <a:t> </a:t>
                    </a:r>
                    <a:r>
                      <a:rPr lang="ru-RU" sz="1200" b="1">
                        <a:latin typeface="Times New Roman" pitchFamily="18" charset="0"/>
                        <a:cs typeface="Times New Roman" pitchFamily="18" charset="0"/>
                      </a:rPr>
                      <a:t>0,19</a:t>
                    </a:r>
                    <a:r>
                      <a:rPr lang="en-US" sz="1200" b="1">
                        <a:latin typeface="Times New Roman" pitchFamily="18" charset="0"/>
                        <a:cs typeface="Times New Roman" pitchFamily="18" charset="0"/>
                      </a:rPr>
                      <a:t>%</a:t>
                    </a:r>
                    <a:endParaRPr lang="en-US"/>
                  </a:p>
                </c:rich>
              </c:tx>
              <c:dLblPos val="bestFit"/>
              <c:showLegendKey val="0"/>
              <c:showVal val="0"/>
              <c:showCatName val="0"/>
              <c:showSerName val="0"/>
              <c:showPercent val="1"/>
              <c:showBubbleSize val="0"/>
            </c:dLbl>
            <c:dLbl>
              <c:idx val="2"/>
              <c:layout>
                <c:manualLayout>
                  <c:x val="0.10850583758761759"/>
                  <c:y val="-6.4484124465530694E-3"/>
                </c:manualLayout>
              </c:layout>
              <c:tx>
                <c:rich>
                  <a:bodyPr/>
                  <a:lstStyle/>
                  <a:p>
                    <a:r>
                      <a:rPr lang="ru-RU" sz="1200" b="1" baseline="0">
                        <a:latin typeface="Times New Roman" pitchFamily="18" charset="0"/>
                        <a:cs typeface="Times New Roman" pitchFamily="18" charset="0"/>
                      </a:rPr>
                      <a:t> 0,57 </a:t>
                    </a:r>
                    <a:r>
                      <a:rPr lang="en-US" sz="1200" b="1">
                        <a:latin typeface="Times New Roman" pitchFamily="18" charset="0"/>
                        <a:cs typeface="Times New Roman" pitchFamily="18" charset="0"/>
                      </a:rPr>
                      <a:t>%</a:t>
                    </a:r>
                    <a:endParaRPr lang="en-US"/>
                  </a:p>
                </c:rich>
              </c:tx>
              <c:dLblPos val="bestFit"/>
              <c:showLegendKey val="0"/>
              <c:showVal val="0"/>
              <c:showCatName val="0"/>
              <c:showSerName val="0"/>
              <c:showPercent val="1"/>
              <c:showBubbleSize val="0"/>
            </c:dLbl>
            <c:dLbl>
              <c:idx val="3"/>
              <c:layout>
                <c:manualLayout>
                  <c:x val="-0.17073548005059908"/>
                  <c:y val="-3.2242062232765347E-3"/>
                </c:manualLayout>
              </c:layout>
              <c:tx>
                <c:rich>
                  <a:bodyPr/>
                  <a:lstStyle/>
                  <a:p>
                    <a:r>
                      <a:rPr lang="en-US" sz="1200" b="1">
                        <a:latin typeface="Times New Roman" pitchFamily="18" charset="0"/>
                        <a:cs typeface="Times New Roman" pitchFamily="18" charset="0"/>
                      </a:rPr>
                      <a:t> 9</a:t>
                    </a:r>
                    <a:r>
                      <a:rPr lang="ru-RU" sz="1200" b="1">
                        <a:latin typeface="Times New Roman" pitchFamily="18" charset="0"/>
                        <a:cs typeface="Times New Roman" pitchFamily="18" charset="0"/>
                      </a:rPr>
                      <a:t>9</a:t>
                    </a:r>
                    <a:r>
                      <a:rPr lang="en-US" sz="1200" b="1">
                        <a:latin typeface="Times New Roman" pitchFamily="18" charset="0"/>
                        <a:cs typeface="Times New Roman" pitchFamily="18" charset="0"/>
                      </a:rPr>
                      <a:t>%</a:t>
                    </a:r>
                    <a:endParaRPr lang="en-US"/>
                  </a:p>
                </c:rich>
              </c:tx>
              <c:dLblPos val="bestFit"/>
              <c:showLegendKey val="0"/>
              <c:showVal val="0"/>
              <c:showCatName val="0"/>
              <c:showSerName val="0"/>
              <c:showPercent val="1"/>
              <c:showBubbleSize val="0"/>
            </c:dLbl>
            <c:txPr>
              <a:bodyPr/>
              <a:lstStyle/>
              <a:p>
                <a:pPr>
                  <a:defRPr sz="1200"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0</c:v>
                </c:pt>
                <c:pt idx="1">
                  <c:v>7</c:v>
                </c:pt>
                <c:pt idx="2">
                  <c:v>32</c:v>
                </c:pt>
                <c:pt idx="3">
                  <c:v>2723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5297383405618468"/>
          <c:y val="0.27829012473869968"/>
          <c:w val="0.23497424970494948"/>
          <c:h val="0.42750156513632809"/>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1068702290615E-2"/>
          <c:y val="8.17120622568097E-2"/>
          <c:w val="0.58321059265182262"/>
          <c:h val="0.79996317624476043"/>
        </c:manualLayout>
      </c:layout>
      <c:barChart>
        <c:barDir val="col"/>
        <c:grouping val="clustered"/>
        <c:varyColors val="0"/>
        <c:ser>
          <c:idx val="0"/>
          <c:order val="0"/>
          <c:tx>
            <c:strRef>
              <c:f>Sheet1!$A$2</c:f>
              <c:strCache>
                <c:ptCount val="1"/>
                <c:pt idx="0">
                  <c:v>По программе проверок</c:v>
                </c:pt>
              </c:strCache>
            </c:strRef>
          </c:tx>
          <c:spPr>
            <a:solidFill>
              <a:srgbClr val="9999FF"/>
            </a:solidFill>
            <a:ln w="12711">
              <a:solidFill>
                <a:srgbClr val="000000"/>
              </a:solidFill>
              <a:prstDash val="solid"/>
            </a:ln>
          </c:spPr>
          <c:invertIfNegative val="0"/>
          <c:dLbls>
            <c:dLbl>
              <c:idx val="0"/>
              <c:layout>
                <c:manualLayout>
                  <c:x val="0"/>
                  <c:y val="-4.9694185115143771E-2"/>
                </c:manualLayout>
              </c:layout>
              <c:showLegendKey val="0"/>
              <c:showVal val="1"/>
              <c:showCatName val="0"/>
              <c:showSerName val="0"/>
              <c:showPercent val="0"/>
              <c:showBubbleSize val="0"/>
            </c:dLbl>
            <c:dLbl>
              <c:idx val="1"/>
              <c:layout>
                <c:manualLayout>
                  <c:x val="-4.5718872111060932E-2"/>
                  <c:y val="7.2132743063769406E-2"/>
                </c:manualLayout>
              </c:layout>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Sheet1!$B$1:$E$1</c:f>
              <c:strCache>
                <c:ptCount val="2"/>
                <c:pt idx="0">
                  <c:v>6 мес. 2020</c:v>
                </c:pt>
                <c:pt idx="1">
                  <c:v>6 мес. 2021</c:v>
                </c:pt>
              </c:strCache>
            </c:strRef>
          </c:cat>
          <c:val>
            <c:numRef>
              <c:f>Sheet1!$B$2:$E$2</c:f>
              <c:numCache>
                <c:formatCode>General</c:formatCode>
                <c:ptCount val="4"/>
                <c:pt idx="0">
                  <c:v>111</c:v>
                </c:pt>
                <c:pt idx="1">
                  <c:v>130</c:v>
                </c:pt>
              </c:numCache>
            </c:numRef>
          </c:val>
        </c:ser>
        <c:ser>
          <c:idx val="1"/>
          <c:order val="1"/>
          <c:tx>
            <c:strRef>
              <c:f>Sheet1!$A$3</c:f>
              <c:strCache>
                <c:ptCount val="1"/>
                <c:pt idx="0">
                  <c:v>По извещению об окончании</c:v>
                </c:pt>
              </c:strCache>
            </c:strRef>
          </c:tx>
          <c:spPr>
            <a:solidFill>
              <a:srgbClr val="993366"/>
            </a:solidFill>
            <a:ln w="12711">
              <a:solidFill>
                <a:srgbClr val="000000"/>
              </a:solidFill>
              <a:prstDash val="solid"/>
            </a:ln>
          </c:spPr>
          <c:invertIfNegative val="0"/>
          <c:dLbls>
            <c:dLbl>
              <c:idx val="0"/>
              <c:layout>
                <c:manualLayout>
                  <c:x val="0"/>
                  <c:y val="-6.4602440649686912E-2"/>
                </c:manualLayout>
              </c:layout>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Sheet1!$B$1:$E$1</c:f>
              <c:strCache>
                <c:ptCount val="2"/>
                <c:pt idx="0">
                  <c:v>6 мес. 2020</c:v>
                </c:pt>
                <c:pt idx="1">
                  <c:v>6 мес. 2021</c:v>
                </c:pt>
              </c:strCache>
            </c:strRef>
          </c:cat>
          <c:val>
            <c:numRef>
              <c:f>Sheet1!$B$3:$E$3</c:f>
              <c:numCache>
                <c:formatCode>General</c:formatCode>
                <c:ptCount val="4"/>
                <c:pt idx="0">
                  <c:v>50</c:v>
                </c:pt>
                <c:pt idx="1">
                  <c:v>24</c:v>
                </c:pt>
              </c:numCache>
            </c:numRef>
          </c:val>
        </c:ser>
        <c:ser>
          <c:idx val="2"/>
          <c:order val="2"/>
          <c:tx>
            <c:strRef>
              <c:f>Sheet1!$A$4</c:f>
              <c:strCache>
                <c:ptCount val="1"/>
                <c:pt idx="0">
                  <c:v>По истечению сроков исполнения раннее выданных предписаний</c:v>
                </c:pt>
              </c:strCache>
            </c:strRef>
          </c:tx>
          <c:spPr>
            <a:solidFill>
              <a:srgbClr val="FFFFCC"/>
            </a:solidFill>
            <a:ln w="12711">
              <a:solidFill>
                <a:srgbClr val="000000"/>
              </a:solidFill>
              <a:prstDash val="solid"/>
            </a:ln>
          </c:spPr>
          <c:invertIfNegative val="0"/>
          <c:dLbls>
            <c:dLbl>
              <c:idx val="1"/>
              <c:layout>
                <c:manualLayout>
                  <c:x val="2.0780050366260659E-3"/>
                  <c:y val="-3.975534809211502E-2"/>
                </c:manualLayout>
              </c:layout>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Sheet1!$B$1:$E$1</c:f>
              <c:strCache>
                <c:ptCount val="2"/>
                <c:pt idx="0">
                  <c:v>6 мес. 2020</c:v>
                </c:pt>
                <c:pt idx="1">
                  <c:v>6 мес. 2021</c:v>
                </c:pt>
              </c:strCache>
            </c:strRef>
          </c:cat>
          <c:val>
            <c:numRef>
              <c:f>Sheet1!$B$4:$E$4</c:f>
              <c:numCache>
                <c:formatCode>General</c:formatCode>
                <c:ptCount val="4"/>
                <c:pt idx="0">
                  <c:v>78</c:v>
                </c:pt>
                <c:pt idx="1">
                  <c:v>113</c:v>
                </c:pt>
              </c:numCache>
            </c:numRef>
          </c:val>
        </c:ser>
        <c:ser>
          <c:idx val="3"/>
          <c:order val="3"/>
          <c:tx>
            <c:strRef>
              <c:f>Sheet1!$A$5</c:f>
              <c:strCache>
                <c:ptCount val="1"/>
              </c:strCache>
            </c:strRef>
          </c:tx>
          <c:spPr>
            <a:solidFill>
              <a:srgbClr val="CCFFFF"/>
            </a:solidFill>
            <a:ln w="12711">
              <a:solidFill>
                <a:srgbClr val="000000"/>
              </a:solidFill>
              <a:prstDash val="solid"/>
            </a:ln>
          </c:spPr>
          <c:invertIfNegative val="0"/>
          <c:cat>
            <c:strRef>
              <c:f>Sheet1!$B$1:$E$1</c:f>
              <c:strCache>
                <c:ptCount val="2"/>
                <c:pt idx="0">
                  <c:v>6 мес. 2020</c:v>
                </c:pt>
                <c:pt idx="1">
                  <c:v>6 мес. 2021</c:v>
                </c:pt>
              </c:strCache>
            </c:strRef>
          </c:cat>
          <c:val>
            <c:numRef>
              <c:f>Sheet1!$B$5:$E$5</c:f>
              <c:numCache>
                <c:formatCode>General</c:formatCode>
                <c:ptCount val="4"/>
              </c:numCache>
            </c:numRef>
          </c:val>
        </c:ser>
        <c:dLbls>
          <c:showLegendKey val="0"/>
          <c:showVal val="0"/>
          <c:showCatName val="0"/>
          <c:showSerName val="0"/>
          <c:showPercent val="0"/>
          <c:showBubbleSize val="0"/>
        </c:dLbls>
        <c:gapWidth val="150"/>
        <c:axId val="83028224"/>
        <c:axId val="83034112"/>
      </c:barChart>
      <c:catAx>
        <c:axId val="83028224"/>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1201" b="1" i="0" u="none" strike="noStrike" baseline="0">
                <a:solidFill>
                  <a:srgbClr val="000000"/>
                </a:solidFill>
                <a:latin typeface="Times New Roman" pitchFamily="18" charset="0"/>
                <a:ea typeface="Calibri"/>
                <a:cs typeface="Times New Roman" pitchFamily="18" charset="0"/>
              </a:defRPr>
            </a:pPr>
            <a:endParaRPr lang="ru-RU"/>
          </a:p>
        </c:txPr>
        <c:crossAx val="83034112"/>
        <c:crosses val="autoZero"/>
        <c:auto val="1"/>
        <c:lblAlgn val="ctr"/>
        <c:lblOffset val="100"/>
        <c:tickLblSkip val="1"/>
        <c:tickMarkSkip val="1"/>
        <c:noMultiLvlLbl val="0"/>
      </c:catAx>
      <c:valAx>
        <c:axId val="83034112"/>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201" b="1" i="0" u="none" strike="noStrike" baseline="0">
                <a:solidFill>
                  <a:srgbClr val="000000"/>
                </a:solidFill>
                <a:latin typeface="Times New Roman" pitchFamily="18" charset="0"/>
                <a:ea typeface="Calibri"/>
                <a:cs typeface="Times New Roman" pitchFamily="18" charset="0"/>
              </a:defRPr>
            </a:pPr>
            <a:endParaRPr lang="ru-RU"/>
          </a:p>
        </c:txPr>
        <c:crossAx val="83028224"/>
        <c:crosses val="autoZero"/>
        <c:crossBetween val="between"/>
      </c:valAx>
      <c:spPr>
        <a:solidFill>
          <a:srgbClr val="C0C0C0"/>
        </a:solidFill>
        <a:ln w="12711">
          <a:solidFill>
            <a:srgbClr val="808080"/>
          </a:solidFill>
          <a:prstDash val="solid"/>
        </a:ln>
      </c:spPr>
    </c:plotArea>
    <c:legend>
      <c:legendPos val="r"/>
      <c:overlay val="0"/>
      <c:spPr>
        <a:noFill/>
        <a:ln w="3178">
          <a:solidFill>
            <a:srgbClr val="000000"/>
          </a:solidFill>
          <a:prstDash val="solid"/>
        </a:ln>
      </c:spPr>
      <c:txPr>
        <a:bodyPr/>
        <a:lstStyle/>
        <a:p>
          <a:pPr>
            <a:defRPr sz="10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a:noFill/>
    </a:ln>
  </c:spPr>
  <c:txPr>
    <a:bodyPr/>
    <a:lstStyle/>
    <a:p>
      <a:pPr>
        <a:defRPr sz="112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161662817552006"/>
          <c:y val="3.9647577092511016E-2"/>
          <c:w val="0.66912594512252221"/>
          <c:h val="0.86784140969163215"/>
        </c:manualLayout>
      </c:layout>
      <c:bar3DChart>
        <c:barDir val="col"/>
        <c:grouping val="standard"/>
        <c:varyColors val="0"/>
        <c:ser>
          <c:idx val="0"/>
          <c:order val="0"/>
          <c:tx>
            <c:strRef>
              <c:f>Sheet1!$A$2</c:f>
              <c:strCache>
                <c:ptCount val="1"/>
                <c:pt idx="0">
                  <c:v>2020</c:v>
                </c:pt>
              </c:strCache>
            </c:strRef>
          </c:tx>
          <c:spPr>
            <a:solidFill>
              <a:srgbClr val="9999FF"/>
            </a:solidFill>
            <a:ln w="12710">
              <a:solidFill>
                <a:srgbClr val="000000"/>
              </a:solidFill>
              <a:prstDash val="solid"/>
            </a:ln>
          </c:spPr>
          <c:invertIfNegative val="0"/>
          <c:dLbls>
            <c:dLbl>
              <c:idx val="0"/>
              <c:layout>
                <c:manualLayout>
                  <c:x val="7.5777201106426689E-2"/>
                  <c:y val="2.577104199306461E-17"/>
                </c:manualLayout>
              </c:layou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numRef>
              <c:f>Sheet1!$B$1:$E$1</c:f>
              <c:numCache>
                <c:formatCode>General</c:formatCode>
                <c:ptCount val="4"/>
              </c:numCache>
            </c:numRef>
          </c:cat>
          <c:val>
            <c:numRef>
              <c:f>Sheet1!$B$2:$E$2</c:f>
              <c:numCache>
                <c:formatCode>General</c:formatCode>
                <c:ptCount val="4"/>
                <c:pt idx="0">
                  <c:v>1035</c:v>
                </c:pt>
              </c:numCache>
            </c:numRef>
          </c:val>
        </c:ser>
        <c:ser>
          <c:idx val="1"/>
          <c:order val="1"/>
          <c:tx>
            <c:strRef>
              <c:f>Sheet1!$A$3</c:f>
              <c:strCache>
                <c:ptCount val="1"/>
                <c:pt idx="0">
                  <c:v>2021</c:v>
                </c:pt>
              </c:strCache>
            </c:strRef>
          </c:tx>
          <c:spPr>
            <a:solidFill>
              <a:srgbClr val="993366"/>
            </a:solidFill>
            <a:ln w="12710">
              <a:solidFill>
                <a:srgbClr val="000000"/>
              </a:solidFill>
              <a:prstDash val="solid"/>
            </a:ln>
          </c:spPr>
          <c:invertIfNegative val="0"/>
          <c:dLbls>
            <c:dLbl>
              <c:idx val="0"/>
              <c:layout>
                <c:manualLayout>
                  <c:x val="7.1567356600514054E-2"/>
                  <c:y val="-3.9359864272666016E-2"/>
                </c:manualLayout>
              </c:layout>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Sheet1!$B$3:$E$3</c:f>
              <c:numCache>
                <c:formatCode>General</c:formatCode>
                <c:ptCount val="4"/>
                <c:pt idx="0">
                  <c:v>874</c:v>
                </c:pt>
              </c:numCache>
            </c:numRef>
          </c:val>
        </c:ser>
        <c:dLbls>
          <c:showLegendKey val="0"/>
          <c:showVal val="0"/>
          <c:showCatName val="0"/>
          <c:showSerName val="0"/>
          <c:showPercent val="0"/>
          <c:showBubbleSize val="0"/>
        </c:dLbls>
        <c:gapWidth val="100"/>
        <c:gapDepth val="0"/>
        <c:shape val="pyramid"/>
        <c:axId val="83126144"/>
        <c:axId val="83127680"/>
        <c:axId val="114534144"/>
      </c:bar3DChart>
      <c:catAx>
        <c:axId val="83126144"/>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1" b="1" i="0" u="none" strike="noStrike" baseline="0">
                <a:solidFill>
                  <a:srgbClr val="000000"/>
                </a:solidFill>
                <a:latin typeface="Calibri"/>
                <a:ea typeface="Calibri"/>
                <a:cs typeface="Calibri"/>
              </a:defRPr>
            </a:pPr>
            <a:endParaRPr lang="ru-RU"/>
          </a:p>
        </c:txPr>
        <c:crossAx val="83127680"/>
        <c:crosses val="autoZero"/>
        <c:auto val="1"/>
        <c:lblAlgn val="ctr"/>
        <c:lblOffset val="100"/>
        <c:tickLblSkip val="1"/>
        <c:tickMarkSkip val="1"/>
        <c:noMultiLvlLbl val="0"/>
      </c:catAx>
      <c:valAx>
        <c:axId val="83127680"/>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001" b="1" i="0" u="none" strike="noStrike" baseline="0">
                <a:solidFill>
                  <a:srgbClr val="000000"/>
                </a:solidFill>
                <a:latin typeface="Times New Roman" pitchFamily="18" charset="0"/>
                <a:ea typeface="Calibri"/>
                <a:cs typeface="Times New Roman" pitchFamily="18" charset="0"/>
              </a:defRPr>
            </a:pPr>
            <a:endParaRPr lang="ru-RU"/>
          </a:p>
        </c:txPr>
        <c:crossAx val="83126144"/>
        <c:crosses val="autoZero"/>
        <c:crossBetween val="between"/>
      </c:valAx>
      <c:serAx>
        <c:axId val="114534144"/>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1" b="1" i="0" u="none" strike="noStrike" baseline="0">
                <a:solidFill>
                  <a:srgbClr val="000000"/>
                </a:solidFill>
                <a:latin typeface="Times New Roman" pitchFamily="18" charset="0"/>
                <a:ea typeface="Calibri"/>
                <a:cs typeface="Times New Roman" pitchFamily="18" charset="0"/>
              </a:defRPr>
            </a:pPr>
            <a:endParaRPr lang="ru-RU"/>
          </a:p>
        </c:txPr>
        <c:crossAx val="83127680"/>
        <c:crosses val="autoZero"/>
        <c:tickLblSkip val="1"/>
        <c:tickMarkSkip val="1"/>
      </c:serAx>
      <c:spPr>
        <a:solidFill>
          <a:srgbClr val="C0C0C0"/>
        </a:solidFill>
        <a:ln w="12710">
          <a:solidFill>
            <a:srgbClr val="808080"/>
          </a:solidFill>
          <a:prstDash val="solid"/>
        </a:ln>
      </c:spPr>
    </c:plotArea>
    <c:legend>
      <c:legendPos val="r"/>
      <c:layout>
        <c:manualLayout>
          <c:xMode val="edge"/>
          <c:yMode val="edge"/>
          <c:x val="0.85254498697609116"/>
          <c:y val="0.18025139262655471"/>
          <c:w val="0.1382277582229948"/>
          <c:h val="0.54948359303188354"/>
        </c:manualLayout>
      </c:layout>
      <c:overlay val="0"/>
      <c:spPr>
        <a:noFill/>
        <a:ln w="3178">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a:noFill/>
    </a:ln>
  </c:spPr>
  <c:txPr>
    <a:bodyPr/>
    <a:lstStyle/>
    <a:p>
      <a:pPr>
        <a:defRPr sz="100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1705989110707814E-2"/>
          <c:y val="0.22123893805309741"/>
          <c:w val="0.66871151408150353"/>
          <c:h val="0.63985309539467838"/>
        </c:manualLayout>
      </c:layout>
      <c:pie3DChart>
        <c:varyColors val="1"/>
        <c:ser>
          <c:idx val="0"/>
          <c:order val="0"/>
          <c:tx>
            <c:strRef>
              <c:f>Sheet1!$A$2</c:f>
              <c:strCache>
                <c:ptCount val="1"/>
                <c:pt idx="0">
                  <c:v>2020</c:v>
                </c:pt>
              </c:strCache>
            </c:strRef>
          </c:tx>
          <c:spPr>
            <a:solidFill>
              <a:srgbClr val="9999FF"/>
            </a:solidFill>
            <a:ln w="12699">
              <a:solidFill>
                <a:srgbClr val="000000"/>
              </a:solidFill>
              <a:prstDash val="solid"/>
            </a:ln>
          </c:spPr>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Lbls>
            <c:dLbl>
              <c:idx val="0"/>
              <c:layout>
                <c:manualLayout>
                  <c:x val="-2.8115290174960283E-2"/>
                  <c:y val="6.2329424110472979E-2"/>
                </c:manualLayout>
              </c:layou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dLbl>
            <c:dLbl>
              <c:idx val="1"/>
              <c:layout>
                <c:manualLayout>
                  <c:x val="-4.9506033716123977E-2"/>
                  <c:y val="-7.9019704278108834E-3"/>
                </c:manualLayout>
              </c:layou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dLbl>
            <c:dLbl>
              <c:idx val="2"/>
              <c:layout>
                <c:manualLayout>
                  <c:x val="5.1002411002564613E-2"/>
                  <c:y val="-0.10010969282011843"/>
                </c:manualLayout>
              </c:layou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1"/>
          </c:dLbls>
          <c:cat>
            <c:strRef>
              <c:f>Sheet1!$B$1:$D$1</c:f>
              <c:strCache>
                <c:ptCount val="3"/>
                <c:pt idx="0">
                  <c:v>проектная документация</c:v>
                </c:pt>
                <c:pt idx="1">
                  <c:v>установленного порядка строительства,</c:v>
                </c:pt>
                <c:pt idx="2">
                  <c:v>ведение исполнительной документации,</c:v>
                </c:pt>
              </c:strCache>
            </c:strRef>
          </c:cat>
          <c:val>
            <c:numRef>
              <c:f>Sheet1!$B$2:$D$2</c:f>
              <c:numCache>
                <c:formatCode>General</c:formatCode>
                <c:ptCount val="3"/>
                <c:pt idx="0">
                  <c:v>761</c:v>
                </c:pt>
                <c:pt idx="1">
                  <c:v>13</c:v>
                </c:pt>
                <c:pt idx="2">
                  <c:v>100</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cat>
            <c:strRef>
              <c:f>Sheet1!$B$1:$D$1</c:f>
              <c:strCache>
                <c:ptCount val="3"/>
                <c:pt idx="0">
                  <c:v>проектная документация</c:v>
                </c:pt>
                <c:pt idx="1">
                  <c:v>установленного порядка строительства,</c:v>
                </c:pt>
                <c:pt idx="2">
                  <c:v>ведение исполнительной документации,</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strRef>
              <c:f>Sheet1!$B$1:$D$1</c:f>
              <c:strCache>
                <c:ptCount val="3"/>
                <c:pt idx="0">
                  <c:v>проектная документация</c:v>
                </c:pt>
                <c:pt idx="1">
                  <c:v>установленного порядка строительства,</c:v>
                </c:pt>
                <c:pt idx="2">
                  <c:v>ведение исполнительной документации,</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12699">
          <a:solidFill>
            <a:srgbClr val="808080"/>
          </a:solidFill>
          <a:prstDash val="solid"/>
        </a:ln>
      </c:spPr>
    </c:plotArea>
    <c:legend>
      <c:legendPos val="r"/>
      <c:layout>
        <c:manualLayout>
          <c:xMode val="edge"/>
          <c:yMode val="edge"/>
          <c:x val="0.75709592963395145"/>
          <c:y val="0.14601769911504472"/>
          <c:w val="0.23564894599936007"/>
          <c:h val="0.76438835256845139"/>
        </c:manualLayout>
      </c:layout>
      <c:overlay val="0"/>
      <c:spPr>
        <a:noFill/>
        <a:ln w="3175">
          <a:solidFill>
            <a:srgbClr val="000000"/>
          </a:solidFill>
          <a:prstDash val="solid"/>
        </a:ln>
      </c:spPr>
      <c:txPr>
        <a:bodyPr/>
        <a:lstStyle/>
        <a:p>
          <a:pPr>
            <a:defRPr sz="10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388888888888895E-2"/>
          <c:y val="7.4267869594054528E-2"/>
          <c:w val="0.69432435327654918"/>
          <c:h val="0.81243225090650939"/>
        </c:manualLayout>
      </c:layout>
      <c:barChart>
        <c:barDir val="col"/>
        <c:grouping val="clustered"/>
        <c:varyColors val="0"/>
        <c:ser>
          <c:idx val="0"/>
          <c:order val="0"/>
          <c:tx>
            <c:strRef>
              <c:f>Sheet1!$B$1</c:f>
              <c:strCache>
                <c:ptCount val="1"/>
                <c:pt idx="0">
                  <c:v>Предупреждение</c:v>
                </c:pt>
              </c:strCache>
            </c:strRef>
          </c:tx>
          <c:spPr>
            <a:solidFill>
              <a:srgbClr val="9999FF"/>
            </a:solidFill>
            <a:ln w="12699">
              <a:solidFill>
                <a:srgbClr val="000000"/>
              </a:solidFill>
              <a:prstDash val="solid"/>
            </a:ln>
          </c:spPr>
          <c:invertIfNegative val="0"/>
          <c:cat>
            <c:numRef>
              <c:f>Sheet1!$A$2:$A$4</c:f>
              <c:numCache>
                <c:formatCode>General</c:formatCode>
                <c:ptCount val="3"/>
                <c:pt idx="0">
                  <c:v>2020</c:v>
                </c:pt>
                <c:pt idx="1">
                  <c:v>2021</c:v>
                </c:pt>
              </c:numCache>
            </c:numRef>
          </c:cat>
          <c:val>
            <c:numRef>
              <c:f>Sheet1!$B$2:$B$4</c:f>
              <c:numCache>
                <c:formatCode>General</c:formatCode>
                <c:ptCount val="3"/>
                <c:pt idx="0">
                  <c:v>16</c:v>
                </c:pt>
                <c:pt idx="1">
                  <c:v>40</c:v>
                </c:pt>
              </c:numCache>
            </c:numRef>
          </c:val>
        </c:ser>
        <c:ser>
          <c:idx val="1"/>
          <c:order val="1"/>
          <c:tx>
            <c:strRef>
              <c:f>Sheet1!$C$1</c:f>
              <c:strCache>
                <c:ptCount val="1"/>
                <c:pt idx="0">
                  <c:v>Административный штраф</c:v>
                </c:pt>
              </c:strCache>
            </c:strRef>
          </c:tx>
          <c:spPr>
            <a:solidFill>
              <a:srgbClr val="993366"/>
            </a:solidFill>
            <a:ln w="12699">
              <a:solidFill>
                <a:srgbClr val="000000"/>
              </a:solidFill>
              <a:prstDash val="solid"/>
            </a:ln>
          </c:spPr>
          <c:invertIfNegative val="0"/>
          <c:cat>
            <c:numRef>
              <c:f>Sheet1!$A$2:$A$4</c:f>
              <c:numCache>
                <c:formatCode>General</c:formatCode>
                <c:ptCount val="3"/>
                <c:pt idx="0">
                  <c:v>2020</c:v>
                </c:pt>
                <c:pt idx="1">
                  <c:v>2021</c:v>
                </c:pt>
              </c:numCache>
            </c:numRef>
          </c:cat>
          <c:val>
            <c:numRef>
              <c:f>Sheet1!$C$2:$C$4</c:f>
              <c:numCache>
                <c:formatCode>General</c:formatCode>
                <c:ptCount val="3"/>
                <c:pt idx="0">
                  <c:v>58</c:v>
                </c:pt>
                <c:pt idx="1">
                  <c:v>88</c:v>
                </c:pt>
              </c:numCache>
            </c:numRef>
          </c:val>
        </c:ser>
        <c:ser>
          <c:idx val="2"/>
          <c:order val="2"/>
          <c:tx>
            <c:strRef>
              <c:f>Sheet1!$D$1</c:f>
              <c:strCache>
                <c:ptCount val="1"/>
                <c:pt idx="0">
                  <c:v>ЮЛ</c:v>
                </c:pt>
              </c:strCache>
            </c:strRef>
          </c:tx>
          <c:spPr>
            <a:solidFill>
              <a:srgbClr val="FFFFCC"/>
            </a:solidFill>
            <a:ln w="12699">
              <a:solidFill>
                <a:srgbClr val="000000"/>
              </a:solidFill>
              <a:prstDash val="solid"/>
            </a:ln>
          </c:spPr>
          <c:invertIfNegative val="0"/>
          <c:cat>
            <c:numRef>
              <c:f>Sheet1!$A$2:$A$4</c:f>
              <c:numCache>
                <c:formatCode>General</c:formatCode>
                <c:ptCount val="3"/>
                <c:pt idx="0">
                  <c:v>2020</c:v>
                </c:pt>
                <c:pt idx="1">
                  <c:v>2021</c:v>
                </c:pt>
              </c:numCache>
            </c:numRef>
          </c:cat>
          <c:val>
            <c:numRef>
              <c:f>Sheet1!$D$2:$D$4</c:f>
              <c:numCache>
                <c:formatCode>General</c:formatCode>
                <c:ptCount val="3"/>
                <c:pt idx="0">
                  <c:v>55</c:v>
                </c:pt>
                <c:pt idx="1">
                  <c:v>82</c:v>
                </c:pt>
              </c:numCache>
            </c:numRef>
          </c:val>
        </c:ser>
        <c:ser>
          <c:idx val="3"/>
          <c:order val="3"/>
          <c:tx>
            <c:strRef>
              <c:f>Sheet1!$E$1</c:f>
              <c:strCache>
                <c:ptCount val="1"/>
                <c:pt idx="0">
                  <c:v>ДЛ</c:v>
                </c:pt>
              </c:strCache>
            </c:strRef>
          </c:tx>
          <c:spPr>
            <a:solidFill>
              <a:srgbClr val="CCFFFF"/>
            </a:solidFill>
            <a:ln w="12699">
              <a:solidFill>
                <a:srgbClr val="000000"/>
              </a:solidFill>
              <a:prstDash val="solid"/>
            </a:ln>
          </c:spPr>
          <c:invertIfNegative val="0"/>
          <c:cat>
            <c:numRef>
              <c:f>Sheet1!$A$2:$A$4</c:f>
              <c:numCache>
                <c:formatCode>General</c:formatCode>
                <c:ptCount val="3"/>
                <c:pt idx="0">
                  <c:v>2020</c:v>
                </c:pt>
                <c:pt idx="1">
                  <c:v>2021</c:v>
                </c:pt>
              </c:numCache>
            </c:numRef>
          </c:cat>
          <c:val>
            <c:numRef>
              <c:f>Sheet1!$E$2:$E$4</c:f>
              <c:numCache>
                <c:formatCode>General</c:formatCode>
                <c:ptCount val="3"/>
                <c:pt idx="0">
                  <c:v>3</c:v>
                </c:pt>
                <c:pt idx="1">
                  <c:v>6</c:v>
                </c:pt>
              </c:numCache>
            </c:numRef>
          </c:val>
        </c:ser>
        <c:dLbls>
          <c:showLegendKey val="0"/>
          <c:showVal val="0"/>
          <c:showCatName val="0"/>
          <c:showSerName val="0"/>
          <c:showPercent val="0"/>
          <c:showBubbleSize val="0"/>
        </c:dLbls>
        <c:gapWidth val="150"/>
        <c:axId val="82970880"/>
        <c:axId val="83042304"/>
      </c:barChart>
      <c:catAx>
        <c:axId val="829708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crossAx val="83042304"/>
        <c:crosses val="autoZero"/>
        <c:auto val="1"/>
        <c:lblAlgn val="ctr"/>
        <c:lblOffset val="100"/>
        <c:tickLblSkip val="1"/>
        <c:tickMarkSkip val="1"/>
        <c:noMultiLvlLbl val="0"/>
      </c:catAx>
      <c:valAx>
        <c:axId val="830423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crossAx val="82970880"/>
        <c:crosses val="autoZero"/>
        <c:crossBetween val="between"/>
      </c:valAx>
      <c:spPr>
        <a:solidFill>
          <a:srgbClr val="C0C0C0"/>
        </a:solidFill>
        <a:ln w="12699">
          <a:solidFill>
            <a:srgbClr val="808080"/>
          </a:solidFill>
          <a:prstDash val="solid"/>
        </a:ln>
      </c:spPr>
    </c:plotArea>
    <c:legend>
      <c:legendPos val="r"/>
      <c:layout>
        <c:manualLayout>
          <c:xMode val="edge"/>
          <c:yMode val="edge"/>
          <c:x val="0.79437379009127118"/>
          <c:y val="0.10386238910403287"/>
          <c:w val="0.19868383900568481"/>
          <c:h val="0.70496335096341889"/>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8.1222668911948154E-2"/>
          <c:y val="3.8995516185476822E-2"/>
          <c:w val="0.69302770215853193"/>
          <c:h val="0.8566087051618547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1"/>
            <c:bubble3D val="0"/>
            <c:spPr>
              <a:solidFill>
                <a:srgbClr val="993366"/>
              </a:solidFill>
              <a:ln w="12699">
                <a:solidFill>
                  <a:srgbClr val="000000"/>
                </a:solidFill>
                <a:prstDash val="solid"/>
              </a:ln>
            </c:spPr>
          </c:dPt>
          <c:dLbls>
            <c:dLbl>
              <c:idx val="0"/>
              <c:layout>
                <c:manualLayout>
                  <c:x val="4.7040356364218418E-2"/>
                  <c:y val="1.1830708661417322E-2"/>
                </c:manualLayout>
              </c:layou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dLbl>
            <c:dLbl>
              <c:idx val="1"/>
              <c:layout>
                <c:manualLayout>
                  <c:x val="-0.12086726341344994"/>
                  <c:y val="4.9241579177602801E-2"/>
                </c:manualLayout>
              </c:layou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1"/>
          </c:dLbls>
          <c:cat>
            <c:numRef>
              <c:f>Sheet1!$B$1:$C$1</c:f>
              <c:numCache>
                <c:formatCode>General</c:formatCode>
                <c:ptCount val="2"/>
                <c:pt idx="0">
                  <c:v>2020</c:v>
                </c:pt>
                <c:pt idx="1">
                  <c:v>2021</c:v>
                </c:pt>
              </c:numCache>
            </c:numRef>
          </c:cat>
          <c:val>
            <c:numRef>
              <c:f>Sheet1!$B$2:$C$2</c:f>
              <c:numCache>
                <c:formatCode>General</c:formatCode>
                <c:ptCount val="2"/>
                <c:pt idx="0">
                  <c:v>39</c:v>
                </c:pt>
                <c:pt idx="1">
                  <c:v>13</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cat>
            <c:numRef>
              <c:f>Sheet1!$B$1:$C$1</c:f>
              <c:numCache>
                <c:formatCode>General</c:formatCode>
                <c:ptCount val="2"/>
                <c:pt idx="0">
                  <c:v>2020</c:v>
                </c:pt>
                <c:pt idx="1">
                  <c:v>2021</c:v>
                </c:pt>
              </c:numCache>
            </c:numRef>
          </c:cat>
          <c:val>
            <c:numRef>
              <c:f>Sheet1!$B$3:$C$3</c:f>
              <c:numCache>
                <c:formatCode>General</c:formatCode>
                <c:ptCount val="2"/>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numRef>
              <c:f>Sheet1!$B$1:$C$1</c:f>
              <c:numCache>
                <c:formatCode>General</c:formatCode>
                <c:ptCount val="2"/>
                <c:pt idx="0">
                  <c:v>2020</c:v>
                </c:pt>
                <c:pt idx="1">
                  <c:v>2021</c:v>
                </c:pt>
              </c:numCache>
            </c:numRef>
          </c:cat>
          <c:val>
            <c:numRef>
              <c:f>Sheet1!$B$4:$C$4</c:f>
              <c:numCache>
                <c:formatCode>General</c:formatCode>
                <c:ptCount val="2"/>
              </c:numCache>
            </c:numRef>
          </c:val>
        </c:ser>
        <c:dLbls>
          <c:showLegendKey val="0"/>
          <c:showVal val="0"/>
          <c:showCatName val="0"/>
          <c:showSerName val="0"/>
          <c:showPercent val="0"/>
          <c:showBubbleSize val="0"/>
          <c:showLeaderLines val="1"/>
        </c:dLbls>
      </c:pie3DChart>
      <c:spPr>
        <a:solidFill>
          <a:srgbClr val="C0C0C0"/>
        </a:solidFill>
        <a:ln w="12699">
          <a:solidFill>
            <a:srgbClr val="808080"/>
          </a:solidFill>
          <a:prstDash val="solid"/>
        </a:ln>
      </c:spPr>
    </c:plotArea>
    <c:legend>
      <c:legendPos val="r"/>
      <c:layout>
        <c:manualLayout>
          <c:xMode val="edge"/>
          <c:yMode val="edge"/>
          <c:x val="0.84303350970017632"/>
          <c:y val="0.12087912087912089"/>
          <c:w val="0.14991181657848382"/>
          <c:h val="0.80219780219780423"/>
        </c:manualLayout>
      </c:layout>
      <c:overlay val="0"/>
      <c:spPr>
        <a:noFill/>
        <a:ln w="3175">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269299820466913E-2"/>
          <c:y val="4.9450549450549483E-2"/>
          <c:w val="0.74019267675511824"/>
          <c:h val="0.83706528871391073"/>
        </c:manualLayout>
      </c:layout>
      <c:bar3DChart>
        <c:barDir val="col"/>
        <c:grouping val="clustered"/>
        <c:varyColors val="0"/>
        <c:ser>
          <c:idx val="0"/>
          <c:order val="0"/>
          <c:tx>
            <c:strRef>
              <c:f>Sheet1!$B$1</c:f>
              <c:strCache>
                <c:ptCount val="1"/>
                <c:pt idx="0">
                  <c:v>Плановые проверки </c:v>
                </c:pt>
              </c:strCache>
            </c:strRef>
          </c:tx>
          <c:spPr>
            <a:solidFill>
              <a:srgbClr val="9999FF"/>
            </a:solidFill>
            <a:ln w="12701">
              <a:solidFill>
                <a:srgbClr val="000000"/>
              </a:solidFill>
              <a:prstDash val="solid"/>
            </a:ln>
          </c:spPr>
          <c:invertIfNegative val="0"/>
          <c:dLbls>
            <c:dLbl>
              <c:idx val="0"/>
              <c:layout>
                <c:manualLayout>
                  <c:x val="2.0913770383927423E-3"/>
                  <c:y val="-9.7222222222222224E-2"/>
                </c:manualLayout>
              </c:layou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dLbl>
            <c:dLbl>
              <c:idx val="1"/>
              <c:layout>
                <c:manualLayout>
                  <c:x val="-5.8558557074996784E-2"/>
                  <c:y val="4.8611111111111112E-2"/>
                </c:manualLayout>
              </c:layou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6 месяцев 2020</c:v>
                </c:pt>
                <c:pt idx="1">
                  <c:v>6 месяцев 2021</c:v>
                </c:pt>
              </c:strCache>
            </c:strRef>
          </c:cat>
          <c:val>
            <c:numRef>
              <c:f>Sheet1!$B$2:$B$3</c:f>
              <c:numCache>
                <c:formatCode>General</c:formatCode>
                <c:ptCount val="2"/>
                <c:pt idx="0">
                  <c:v>1</c:v>
                </c:pt>
                <c:pt idx="1">
                  <c:v>2</c:v>
                </c:pt>
              </c:numCache>
            </c:numRef>
          </c:val>
        </c:ser>
        <c:ser>
          <c:idx val="1"/>
          <c:order val="1"/>
          <c:tx>
            <c:strRef>
              <c:f>Sheet1!$C$1</c:f>
              <c:strCache>
                <c:ptCount val="1"/>
                <c:pt idx="0">
                  <c:v>Внеплановые проверки</c:v>
                </c:pt>
              </c:strCache>
            </c:strRef>
          </c:tx>
          <c:spPr>
            <a:solidFill>
              <a:srgbClr val="993366"/>
            </a:solidFill>
            <a:ln w="12701">
              <a:solidFill>
                <a:srgbClr val="000000"/>
              </a:solidFill>
              <a:prstDash val="solid"/>
            </a:ln>
          </c:spPr>
          <c:invertIfNegative val="0"/>
          <c:dLbls>
            <c:dLbl>
              <c:idx val="0"/>
              <c:layout>
                <c:manualLayout>
                  <c:x val="8.3655081535709309E-3"/>
                  <c:y val="-0.1111111111111111"/>
                </c:manualLayout>
              </c:layou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dLbl>
            <c:dLbl>
              <c:idx val="1"/>
              <c:layout>
                <c:manualLayout>
                  <c:x val="0.10038609784285163"/>
                  <c:y val="7.6388888888888895E-2"/>
                </c:manualLayout>
              </c:layou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6 месяцев 2020</c:v>
                </c:pt>
                <c:pt idx="1">
                  <c:v>6 месяцев 2021</c:v>
                </c:pt>
              </c:strCache>
            </c:strRef>
          </c:cat>
          <c:val>
            <c:numRef>
              <c:f>Sheet1!$C$2:$C$3</c:f>
              <c:numCache>
                <c:formatCode>General</c:formatCode>
                <c:ptCount val="2"/>
                <c:pt idx="0">
                  <c:v>1</c:v>
                </c:pt>
                <c:pt idx="1">
                  <c:v>2</c:v>
                </c:pt>
              </c:numCache>
            </c:numRef>
          </c:val>
        </c:ser>
        <c:dLbls>
          <c:showLegendKey val="0"/>
          <c:showVal val="0"/>
          <c:showCatName val="0"/>
          <c:showSerName val="0"/>
          <c:showPercent val="0"/>
          <c:showBubbleSize val="0"/>
        </c:dLbls>
        <c:gapWidth val="150"/>
        <c:gapDepth val="0"/>
        <c:shape val="box"/>
        <c:axId val="114287744"/>
        <c:axId val="114289280"/>
        <c:axId val="0"/>
      </c:bar3DChart>
      <c:catAx>
        <c:axId val="1142877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crossAx val="114289280"/>
        <c:crosses val="autoZero"/>
        <c:auto val="1"/>
        <c:lblAlgn val="ctr"/>
        <c:lblOffset val="100"/>
        <c:tickLblSkip val="1"/>
        <c:tickMarkSkip val="1"/>
        <c:noMultiLvlLbl val="0"/>
      </c:catAx>
      <c:valAx>
        <c:axId val="1142892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ru-RU"/>
          </a:p>
        </c:txPr>
        <c:crossAx val="114287744"/>
        <c:crosses val="autoZero"/>
        <c:crossBetween val="between"/>
      </c:valAx>
      <c:spPr>
        <a:noFill/>
        <a:ln w="25401">
          <a:noFill/>
        </a:ln>
      </c:spPr>
    </c:plotArea>
    <c:legend>
      <c:legendPos val="r"/>
      <c:layout>
        <c:manualLayout>
          <c:xMode val="edge"/>
          <c:yMode val="edge"/>
          <c:x val="0.80393692553567264"/>
          <c:y val="0.10439560439560452"/>
          <c:w val="0.18888214085868976"/>
          <c:h val="0.70879120879120883"/>
        </c:manualLayout>
      </c:layout>
      <c:overlay val="0"/>
      <c:spPr>
        <a:noFill/>
        <a:ln w="3175">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397">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397">
                <a:latin typeface="Times New Roman" panose="02020603050405020304" pitchFamily="18" charset="0"/>
                <a:cs typeface="Times New Roman" panose="02020603050405020304" pitchFamily="18" charset="0"/>
              </a:rPr>
              <a:t>(всего 427)</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423)</c:v>
                </c:pt>
              </c:strCache>
            </c:strRef>
          </c:tx>
          <c:explosion val="25"/>
          <c:dPt>
            <c:idx val="0"/>
            <c:bubble3D val="0"/>
          </c:dPt>
          <c:dPt>
            <c:idx val="1"/>
            <c:bubble3D val="0"/>
          </c:dPt>
          <c:dPt>
            <c:idx val="2"/>
            <c:bubble3D val="0"/>
          </c:dPt>
          <c:dPt>
            <c:idx val="3"/>
            <c:bubble3D val="0"/>
          </c:dPt>
          <c:dLbls>
            <c:dLbl>
              <c:idx val="0"/>
              <c:layout>
                <c:manualLayout>
                  <c:x val="6.6268007646027888E-2"/>
                  <c:y val="6.4182250353532876E-3"/>
                </c:manualLayout>
              </c:layout>
              <c:showLegendKey val="0"/>
              <c:showVal val="1"/>
              <c:showCatName val="0"/>
              <c:showSerName val="0"/>
              <c:showPercent val="0"/>
              <c:showBubbleSize val="0"/>
            </c:dLbl>
            <c:dLbl>
              <c:idx val="1"/>
              <c:layout>
                <c:manualLayout>
                  <c:x val="-0.19306820465109037"/>
                  <c:y val="-0.10639653007286023"/>
                </c:manualLayout>
              </c:layout>
              <c:showLegendKey val="0"/>
              <c:showVal val="1"/>
              <c:showCatName val="0"/>
              <c:showSerName val="0"/>
              <c:showPercent val="0"/>
              <c:showBubbleSize val="0"/>
            </c:dLbl>
            <c:dLbl>
              <c:idx val="2"/>
              <c:layout>
                <c:manualLayout>
                  <c:x val="4.1183269359663811E-3"/>
                  <c:y val="-4.961178685728674E-2"/>
                </c:manualLayout>
              </c:layout>
              <c:showLegendKey val="0"/>
              <c:showVal val="1"/>
              <c:showCatName val="0"/>
              <c:showSerName val="0"/>
              <c:showPercent val="0"/>
              <c:showBubbleSize val="0"/>
            </c:dLbl>
            <c:dLbl>
              <c:idx val="3"/>
              <c:delete val="1"/>
            </c:dLbl>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42</c:v>
                </c:pt>
                <c:pt idx="1">
                  <c:v>364</c:v>
                </c:pt>
                <c:pt idx="2">
                  <c:v>17</c:v>
                </c:pt>
                <c:pt idx="3">
                  <c:v>0</c:v>
                </c:pt>
              </c:numCache>
            </c:numRef>
          </c:val>
        </c:ser>
        <c:dLbls>
          <c:showLegendKey val="0"/>
          <c:showVal val="0"/>
          <c:showCatName val="0"/>
          <c:showSerName val="0"/>
          <c:showPercent val="0"/>
          <c:showBubbleSize val="0"/>
          <c:showLeaderLines val="1"/>
        </c:dLbls>
      </c:pie3DChart>
      <c:spPr>
        <a:noFill/>
        <a:ln w="25344">
          <a:noFill/>
        </a:ln>
      </c:spPr>
    </c:plotArea>
    <c:legend>
      <c:legendPos val="r"/>
      <c:legendEntry>
        <c:idx val="0"/>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sz="1100"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72229676852496039"/>
          <c:y val="0.31833129316228626"/>
          <c:w val="0.25347663902754863"/>
          <c:h val="0.42551725666378554"/>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Распределение ОПО по классам опасности (всего 305)</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6668078796865069"/>
          <c:w val="0.61165625848493077"/>
          <c:h val="0.68275132275132278"/>
        </c:manualLayout>
      </c:layout>
      <c:pie3DChart>
        <c:varyColors val="1"/>
        <c:ser>
          <c:idx val="0"/>
          <c:order val="0"/>
          <c:tx>
            <c:strRef>
              <c:f>Лист1!$B$1</c:f>
              <c:strCache>
                <c:ptCount val="1"/>
                <c:pt idx="0">
                  <c:v>Распределение ОПО по классам опасности (всего 235)</c:v>
                </c:pt>
              </c:strCache>
            </c:strRef>
          </c:tx>
          <c:explosion val="25"/>
          <c:dLbls>
            <c:dLbl>
              <c:idx val="0"/>
              <c:layout>
                <c:manualLayout>
                  <c:x val="-2.8780772305602744E-2"/>
                  <c:y val="-4.7616788600380919E-2"/>
                </c:manualLayout>
              </c:layout>
              <c:showLegendKey val="0"/>
              <c:showVal val="1"/>
              <c:showCatName val="0"/>
              <c:showSerName val="0"/>
              <c:showPercent val="0"/>
              <c:showBubbleSize val="0"/>
            </c:dLbl>
            <c:dLbl>
              <c:idx val="1"/>
              <c:layout>
                <c:manualLayout>
                  <c:x val="-2.5408208945847884E-2"/>
                  <c:y val="-0.14249223179955989"/>
                </c:manualLayout>
              </c:layout>
              <c:showLegendKey val="0"/>
              <c:showVal val="1"/>
              <c:showCatName val="0"/>
              <c:showSerName val="0"/>
              <c:showPercent val="0"/>
              <c:showBubbleSize val="0"/>
            </c:dLbl>
            <c:dLbl>
              <c:idx val="2"/>
              <c:layout>
                <c:manualLayout>
                  <c:x val="1.9420218650419201E-2"/>
                  <c:y val="0.10014889955644168"/>
                </c:manualLayout>
              </c:layout>
              <c:showLegendKey val="0"/>
              <c:showVal val="1"/>
              <c:showCatName val="0"/>
              <c:showSerName val="0"/>
              <c:showPercent val="0"/>
              <c:showBubbleSize val="0"/>
            </c:dLbl>
            <c:dLbl>
              <c:idx val="3"/>
              <c:layout>
                <c:manualLayout>
                  <c:x val="-4.4661130202998528E-3"/>
                  <c:y val="-6.5131946655405934E-2"/>
                </c:manualLayout>
              </c:layout>
              <c:showLegendKey val="0"/>
              <c:showVal val="1"/>
              <c:showCatName val="0"/>
              <c:showSerName val="0"/>
              <c:showPercent val="0"/>
              <c:showBubbleSize val="0"/>
            </c:dLbl>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Лист1!$A$2:$A$5</c:f>
              <c:strCache>
                <c:ptCount val="4"/>
                <c:pt idx="0">
                  <c:v>I класс опасности (71 ОПО)</c:v>
                </c:pt>
                <c:pt idx="1">
                  <c:v>II класс опасности (61 ОПО)</c:v>
                </c:pt>
                <c:pt idx="2">
                  <c:v>III класс опасности (168 ОПО)</c:v>
                </c:pt>
                <c:pt idx="3">
                  <c:v>IV класс опасности (5 ОПО)</c:v>
                </c:pt>
              </c:strCache>
            </c:strRef>
          </c:cat>
          <c:val>
            <c:numRef>
              <c:f>Лист1!$B$2:$B$5</c:f>
              <c:numCache>
                <c:formatCode>General</c:formatCode>
                <c:ptCount val="4"/>
                <c:pt idx="0">
                  <c:v>35</c:v>
                </c:pt>
                <c:pt idx="1">
                  <c:v>43</c:v>
                </c:pt>
                <c:pt idx="2">
                  <c:v>155</c:v>
                </c:pt>
                <c:pt idx="3">
                  <c:v>5</c:v>
                </c:pt>
              </c:numCache>
            </c:numRef>
          </c:val>
          <c:extLst xmlns:c16r2="http://schemas.microsoft.com/office/drawing/2015/06/chart">
            <c:ext xmlns:c16="http://schemas.microsoft.com/office/drawing/2014/chart" uri="{C3380CC4-5D6E-409C-BE32-E72D297353CC}">
              <c16:uniqueId val="{00000000-5DF7-4D19-8515-F2F1A5412998}"/>
            </c:ext>
          </c:extLst>
        </c:ser>
        <c:dLbls>
          <c:showLegendKey val="0"/>
          <c:showVal val="0"/>
          <c:showCatName val="0"/>
          <c:showSerName val="0"/>
          <c:showPercent val="0"/>
          <c:showBubbleSize val="0"/>
          <c:showLeaderLines val="1"/>
        </c:dLbls>
      </c:pie3DChart>
    </c:plotArea>
    <c:legend>
      <c:legendPos val="r"/>
      <c:layout>
        <c:manualLayout>
          <c:xMode val="edge"/>
          <c:yMode val="edge"/>
          <c:x val="0.62892181073235853"/>
          <c:y val="0.25154036039906552"/>
          <c:w val="0.35710443155322336"/>
          <c:h val="0.60712888291891587"/>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Распределение ОПО по классам опасности (79)</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(79)</c:v>
                </c:pt>
              </c:strCache>
            </c:strRef>
          </c:tx>
          <c:dLbls>
            <c:dLbl>
              <c:idx val="0"/>
              <c:layout>
                <c:manualLayout>
                  <c:x val="3.2321873280330364E-2"/>
                  <c:y val="-2.3173499427725005E-2"/>
                </c:manualLayout>
              </c:layou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dLbl>
            <c:dLbl>
              <c:idx val="1"/>
              <c:layout>
                <c:manualLayout>
                  <c:x val="3.4644183353703478E-2"/>
                  <c:y val="-1.1525783986636715E-2"/>
                </c:manualLayout>
              </c:layou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dLbl>
            <c:dLbl>
              <c:idx val="2"/>
              <c:layout>
                <c:manualLayout>
                  <c:x val="-2.6181115179727345E-2"/>
                  <c:y val="-0.1865470969023891"/>
                </c:manualLayout>
              </c:layou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dLbl>
            <c:dLbl>
              <c:idx val="3"/>
              <c:layout>
                <c:manualLayout>
                  <c:x val="-1.2015056207470525E-2"/>
                  <c:y val="-2.7929829702401949E-2"/>
                </c:manualLayout>
              </c:layou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0</c:v>
                </c:pt>
                <c:pt idx="1">
                  <c:v>26</c:v>
                </c:pt>
                <c:pt idx="2">
                  <c:v>53</c:v>
                </c:pt>
                <c:pt idx="3">
                  <c:v>0</c:v>
                </c:pt>
              </c:numCache>
            </c:numRef>
          </c:val>
        </c:ser>
        <c:dLbls>
          <c:showLegendKey val="0"/>
          <c:showVal val="0"/>
          <c:showCatName val="0"/>
          <c:showSerName val="0"/>
          <c:showPercent val="0"/>
          <c:showBubbleSize val="0"/>
          <c:showLeaderLines val="1"/>
        </c:dLbls>
      </c:pie3DChart>
    </c:plotArea>
    <c:legend>
      <c:legendPos val="r"/>
      <c:legendEntry>
        <c:idx val="0"/>
        <c:delete val="1"/>
      </c:legendEntry>
      <c:legendEntry>
        <c:idx val="3"/>
        <c:delete val="1"/>
      </c:legendEntry>
      <c:layout>
        <c:manualLayout>
          <c:xMode val="edge"/>
          <c:yMode val="edge"/>
          <c:x val="0.74733925650679556"/>
          <c:y val="0.38468291793035825"/>
          <c:w val="0.2402876468919577"/>
          <c:h val="0.33512847214304348"/>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anose="02020603050405020304" pitchFamily="18" charset="0"/>
                <a:cs typeface="Times New Roman" panose="02020603050405020304" pitchFamily="18" charset="0"/>
              </a:rPr>
              <a:t>Распределение ОПО по классам опасности </a:t>
            </a:r>
          </a:p>
          <a:p>
            <a:pPr>
              <a:defRPr sz="1200"/>
            </a:pPr>
            <a:r>
              <a:rPr lang="ru-RU" sz="1200">
                <a:latin typeface="Times New Roman" panose="02020603050405020304" pitchFamily="18" charset="0"/>
                <a:cs typeface="Times New Roman" panose="02020603050405020304" pitchFamily="18" charset="0"/>
              </a:rPr>
              <a:t>(всего 4500)</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6303400153857376"/>
          <c:w val="0.6487327755905512"/>
          <c:h val="0.56460104124271593"/>
        </c:manualLayout>
      </c:layout>
      <c:pie3DChart>
        <c:varyColors val="1"/>
        <c:ser>
          <c:idx val="0"/>
          <c:order val="0"/>
          <c:tx>
            <c:strRef>
              <c:f>Лист1!$B$1</c:f>
              <c:strCache>
                <c:ptCount val="1"/>
                <c:pt idx="0">
                  <c:v>Распределение ОПО по классам опасности (всего 3660)</c:v>
                </c:pt>
              </c:strCache>
            </c:strRef>
          </c:tx>
          <c:explosion val="25"/>
          <c:dPt>
            <c:idx val="0"/>
            <c:bubble3D val="0"/>
          </c:dPt>
          <c:dPt>
            <c:idx val="1"/>
            <c:bubble3D val="0"/>
          </c:dPt>
          <c:dPt>
            <c:idx val="2"/>
            <c:bubble3D val="0"/>
          </c:dPt>
          <c:dPt>
            <c:idx val="3"/>
            <c:bubble3D val="0"/>
          </c:dPt>
          <c:dLbls>
            <c:dLbl>
              <c:idx val="0"/>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dLbl>
            <c:dLbl>
              <c:idx val="1"/>
              <c:layout>
                <c:manualLayout>
                  <c:x val="4.8994746106229115E-2"/>
                  <c:y val="8.7592608544476303E-3"/>
                </c:manualLayout>
              </c:layout>
              <c:tx>
                <c:rich>
                  <a:bodyPr/>
                  <a:lstStyle/>
                  <a:p>
                    <a:pPr>
                      <a:defRPr sz="1200" b="1">
                        <a:latin typeface="Times New Roman" pitchFamily="18" charset="0"/>
                        <a:cs typeface="Times New Roman" pitchFamily="18" charset="0"/>
                      </a:defRPr>
                    </a:pPr>
                    <a:r>
                      <a:rPr lang="en-US" sz="1200" b="1">
                        <a:latin typeface="Times New Roman" pitchFamily="18" charset="0"/>
                        <a:cs typeface="Times New Roman" pitchFamily="18" charset="0"/>
                      </a:rPr>
                      <a:t>1</a:t>
                    </a:r>
                    <a:r>
                      <a:rPr lang="ru-RU" sz="1200" b="1">
                        <a:latin typeface="Times New Roman" pitchFamily="18" charset="0"/>
                        <a:cs typeface="Times New Roman" pitchFamily="18" charset="0"/>
                      </a:rPr>
                      <a:t>3</a:t>
                    </a:r>
                    <a:endParaRPr lang="en-US" sz="1200">
                      <a:latin typeface="Times New Roman" pitchFamily="18" charset="0"/>
                      <a:cs typeface="Times New Roman" pitchFamily="18" charset="0"/>
                    </a:endParaRPr>
                  </a:p>
                </c:rich>
              </c:tx>
              <c:spPr/>
              <c:showLegendKey val="0"/>
              <c:showVal val="1"/>
              <c:showCatName val="0"/>
              <c:showSerName val="0"/>
              <c:showPercent val="0"/>
              <c:showBubbleSize val="0"/>
            </c:dLbl>
            <c:dLbl>
              <c:idx val="2"/>
              <c:layout>
                <c:manualLayout>
                  <c:x val="0.16287153992317843"/>
                  <c:y val="-5.9954817279089759E-2"/>
                </c:manualLayout>
              </c:layout>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4248</a:t>
                    </a:r>
                    <a:endParaRPr lang="en-US" sz="1200">
                      <a:latin typeface="Times New Roman" pitchFamily="18" charset="0"/>
                      <a:cs typeface="Times New Roman" pitchFamily="18" charset="0"/>
                    </a:endParaRPr>
                  </a:p>
                </c:rich>
              </c:tx>
              <c:spPr/>
              <c:showLegendKey val="0"/>
              <c:showVal val="1"/>
              <c:showCatName val="0"/>
              <c:showSerName val="0"/>
              <c:showPercent val="0"/>
              <c:showBubbleSize val="0"/>
            </c:dLbl>
            <c:dLbl>
              <c:idx val="3"/>
              <c:layout>
                <c:manualLayout>
                  <c:x val="-0.11595374015748032"/>
                  <c:y val="4.0553508729014774E-2"/>
                </c:manualLayout>
              </c:layout>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239</a:t>
                    </a:r>
                    <a:endParaRPr lang="en-US" sz="1200">
                      <a:latin typeface="Times New Roman" pitchFamily="18" charset="0"/>
                      <a:cs typeface="Times New Roman" pitchFamily="18" charset="0"/>
                    </a:endParaRPr>
                  </a:p>
                </c:rich>
              </c:tx>
              <c:spPr/>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0</c:v>
                </c:pt>
                <c:pt idx="1">
                  <c:v>11</c:v>
                </c:pt>
                <c:pt idx="2">
                  <c:v>3527</c:v>
                </c:pt>
                <c:pt idx="3">
                  <c:v>122</c:v>
                </c:pt>
              </c:numCache>
            </c:numRef>
          </c:val>
        </c:ser>
        <c:dLbls>
          <c:showLegendKey val="0"/>
          <c:showVal val="0"/>
          <c:showCatName val="0"/>
          <c:showSerName val="0"/>
          <c:showPercent val="0"/>
          <c:showBubbleSize val="0"/>
          <c:showLeaderLines val="1"/>
        </c:dLbls>
      </c:pie3DChart>
      <c:spPr>
        <a:noFill/>
        <a:ln w="25376">
          <a:noFill/>
        </a:ln>
      </c:spPr>
    </c:plotArea>
    <c:legend>
      <c:legendPos val="r"/>
      <c:legendEntry>
        <c:idx val="0"/>
        <c:delete val="1"/>
      </c:legendEntry>
      <c:legendEntry>
        <c:idx val="1"/>
        <c:txPr>
          <a:bodyPr/>
          <a:lstStyle/>
          <a:p>
            <a:pPr>
              <a:defRPr sz="1200"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200"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sz="1200"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69309863108868963"/>
          <c:y val="0.24242335644342836"/>
          <c:w val="0.29514270455903091"/>
          <c:h val="0.49801578880686709"/>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734157650695522E-2"/>
          <c:y val="9.1772151898734181E-2"/>
          <c:w val="0.9103554868624415"/>
          <c:h val="0.59177215189873356"/>
        </c:manualLayout>
      </c:layout>
      <c:barChart>
        <c:barDir val="col"/>
        <c:grouping val="clustered"/>
        <c:varyColors val="0"/>
        <c:ser>
          <c:idx val="0"/>
          <c:order val="0"/>
          <c:tx>
            <c:strRef>
              <c:f>Sheet1!$A$2</c:f>
              <c:strCache>
                <c:ptCount val="1"/>
                <c:pt idx="0">
                  <c:v>аварийность</c:v>
                </c:pt>
              </c:strCache>
            </c:strRef>
          </c:tx>
          <c:spPr>
            <a:solidFill>
              <a:srgbClr val="9999FF"/>
            </a:solidFill>
            <a:ln w="11464">
              <a:solidFill>
                <a:srgbClr val="000000"/>
              </a:solidFill>
              <a:prstDash val="solid"/>
            </a:ln>
          </c:spPr>
          <c:invertIfNegative val="0"/>
          <c:dLbls>
            <c:dLbl>
              <c:idx val="4"/>
              <c:tx>
                <c:rich>
                  <a:bodyPr/>
                  <a:lstStyle/>
                  <a:p>
                    <a:r>
                      <a:rPr lang="ru-RU"/>
                      <a:t>0</a:t>
                    </a:r>
                    <a:endParaRPr lang="en-US"/>
                  </a:p>
                </c:rich>
              </c:tx>
              <c:showLegendKey val="0"/>
              <c:showVal val="0"/>
              <c:showCatName val="0"/>
              <c:showSerName val="0"/>
              <c:showPercent val="0"/>
              <c:showBubbleSize val="0"/>
            </c:dLbl>
            <c:spPr>
              <a:noFill/>
              <a:ln w="22927">
                <a:noFill/>
              </a:ln>
            </c:spPr>
            <c:txPr>
              <a:bodyPr/>
              <a:lstStyle/>
              <a:p>
                <a:pPr>
                  <a:defRPr sz="902"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2014 год</c:v>
                </c:pt>
                <c:pt idx="1">
                  <c:v>2015 год</c:v>
                </c:pt>
                <c:pt idx="2">
                  <c:v>2016 год</c:v>
                </c:pt>
                <c:pt idx="3">
                  <c:v>2017 год</c:v>
                </c:pt>
                <c:pt idx="4">
                  <c:v>2018 год</c:v>
                </c:pt>
                <c:pt idx="5">
                  <c:v>2019 год</c:v>
                </c:pt>
              </c:strCache>
            </c:strRef>
          </c:cat>
          <c:val>
            <c:numRef>
              <c:f>Sheet1!$B$2:$H$2</c:f>
              <c:numCache>
                <c:formatCode>General</c:formatCode>
                <c:ptCount val="6"/>
                <c:pt idx="0">
                  <c:v>1</c:v>
                </c:pt>
                <c:pt idx="1">
                  <c:v>1</c:v>
                </c:pt>
                <c:pt idx="2">
                  <c:v>0</c:v>
                </c:pt>
                <c:pt idx="3">
                  <c:v>1</c:v>
                </c:pt>
                <c:pt idx="4">
                  <c:v>0</c:v>
                </c:pt>
                <c:pt idx="5">
                  <c:v>0</c:v>
                </c:pt>
              </c:numCache>
            </c:numRef>
          </c:val>
        </c:ser>
        <c:ser>
          <c:idx val="1"/>
          <c:order val="1"/>
          <c:tx>
            <c:strRef>
              <c:f>Sheet1!$A$3</c:f>
              <c:strCache>
                <c:ptCount val="1"/>
                <c:pt idx="0">
                  <c:v>травматизм</c:v>
                </c:pt>
              </c:strCache>
            </c:strRef>
          </c:tx>
          <c:spPr>
            <a:solidFill>
              <a:srgbClr val="993366"/>
            </a:solidFill>
            <a:ln w="11464">
              <a:solidFill>
                <a:srgbClr val="000000"/>
              </a:solidFill>
              <a:prstDash val="solid"/>
            </a:ln>
          </c:spPr>
          <c:invertIfNegative val="0"/>
          <c:dLbls>
            <c:spPr>
              <a:noFill/>
              <a:ln w="22927">
                <a:noFill/>
              </a:ln>
            </c:spPr>
            <c:txPr>
              <a:bodyPr/>
              <a:lstStyle/>
              <a:p>
                <a:pPr>
                  <a:defRPr sz="902"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2014 год</c:v>
                </c:pt>
                <c:pt idx="1">
                  <c:v>2015 год</c:v>
                </c:pt>
                <c:pt idx="2">
                  <c:v>2016 год</c:v>
                </c:pt>
                <c:pt idx="3">
                  <c:v>2017 год</c:v>
                </c:pt>
                <c:pt idx="4">
                  <c:v>2018 год</c:v>
                </c:pt>
                <c:pt idx="5">
                  <c:v>2019 год</c:v>
                </c:pt>
              </c:strCache>
            </c:strRef>
          </c:cat>
          <c:val>
            <c:numRef>
              <c:f>Sheet1!$B$3:$H$3</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64648320"/>
        <c:axId val="64649856"/>
      </c:barChart>
      <c:catAx>
        <c:axId val="64648320"/>
        <c:scaling>
          <c:orientation val="minMax"/>
        </c:scaling>
        <c:delete val="0"/>
        <c:axPos val="b"/>
        <c:numFmt formatCode="General" sourceLinked="1"/>
        <c:majorTickMark val="out"/>
        <c:minorTickMark val="none"/>
        <c:tickLblPos val="nextTo"/>
        <c:spPr>
          <a:ln w="2866">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64649856"/>
        <c:crosses val="autoZero"/>
        <c:auto val="1"/>
        <c:lblAlgn val="ctr"/>
        <c:lblOffset val="100"/>
        <c:tickLblSkip val="1"/>
        <c:tickMarkSkip val="1"/>
        <c:noMultiLvlLbl val="0"/>
      </c:catAx>
      <c:valAx>
        <c:axId val="64649856"/>
        <c:scaling>
          <c:orientation val="minMax"/>
        </c:scaling>
        <c:delete val="0"/>
        <c:axPos val="l"/>
        <c:majorGridlines>
          <c:spPr>
            <a:ln w="2866">
              <a:solidFill>
                <a:srgbClr val="000000"/>
              </a:solidFill>
              <a:prstDash val="solid"/>
            </a:ln>
          </c:spPr>
        </c:majorGridlines>
        <c:numFmt formatCode="General" sourceLinked="1"/>
        <c:majorTickMark val="out"/>
        <c:minorTickMark val="none"/>
        <c:tickLblPos val="nextTo"/>
        <c:spPr>
          <a:ln w="2866">
            <a:solidFill>
              <a:srgbClr val="000000"/>
            </a:solidFill>
            <a:prstDash val="solid"/>
          </a:ln>
        </c:spPr>
        <c:txPr>
          <a:bodyPr rot="0" vert="horz"/>
          <a:lstStyle/>
          <a:p>
            <a:pPr>
              <a:defRPr sz="902"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64648320"/>
        <c:crosses val="autoZero"/>
        <c:crossBetween val="between"/>
      </c:valAx>
      <c:spPr>
        <a:solidFill>
          <a:srgbClr val="FFFFFF"/>
        </a:solidFill>
        <a:ln w="11464">
          <a:solidFill>
            <a:srgbClr val="808080"/>
          </a:solidFill>
          <a:prstDash val="solid"/>
        </a:ln>
      </c:spPr>
    </c:plotArea>
    <c:legend>
      <c:legendPos val="r"/>
      <c:layout>
        <c:manualLayout>
          <c:xMode val="edge"/>
          <c:yMode val="edge"/>
          <c:x val="6.0281479238172134E-2"/>
          <c:y val="0.83860316716915961"/>
          <c:w val="0.33876221498371334"/>
          <c:h val="9.2307692307692313E-2"/>
        </c:manualLayout>
      </c:layout>
      <c:overlay val="0"/>
      <c:spPr>
        <a:noFill/>
        <a:ln w="2866">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08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a:t>Распределение ОПО по классам опасности (всего 324)</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324)</c:v>
                </c:pt>
              </c:strCache>
            </c:strRef>
          </c:tx>
          <c:dPt>
            <c:idx val="2"/>
            <c:bubble3D val="0"/>
            <c:explosion val="54"/>
          </c:dPt>
          <c:dLbls>
            <c:dLbl>
              <c:idx val="0"/>
              <c:layout>
                <c:manualLayout>
                  <c:x val="-2.8554984624066485E-2"/>
                  <c:y val="-5.8847510665611794E-2"/>
                </c:manualLayout>
              </c:layout>
              <c:showLegendKey val="0"/>
              <c:showVal val="1"/>
              <c:showCatName val="0"/>
              <c:showSerName val="0"/>
              <c:showPercent val="0"/>
              <c:showBubbleSize val="0"/>
            </c:dLbl>
            <c:dLbl>
              <c:idx val="1"/>
              <c:layout>
                <c:manualLayout>
                  <c:x val="2.1560621524711665E-2"/>
                  <c:y val="-3.2435448216980217E-2"/>
                </c:manualLayout>
              </c:layout>
              <c:showLegendKey val="0"/>
              <c:showVal val="1"/>
              <c:showCatName val="0"/>
              <c:showSerName val="0"/>
              <c:showPercent val="0"/>
              <c:showBubbleSize val="0"/>
            </c:dLbl>
            <c:dLbl>
              <c:idx val="2"/>
              <c:layout>
                <c:manualLayout>
                  <c:x val="1.9579264740240944E-2"/>
                  <c:y val="-1.7177177684885015E-2"/>
                </c:manualLayout>
              </c:layout>
              <c:showLegendKey val="0"/>
              <c:showVal val="1"/>
              <c:showCatName val="0"/>
              <c:showSerName val="0"/>
              <c:showPercent val="0"/>
              <c:showBubbleSize val="0"/>
            </c:dLbl>
            <c:dLbl>
              <c:idx val="3"/>
              <c:layout>
                <c:manualLayout>
                  <c:x val="-1.8234015958534001E-2"/>
                  <c:y val="-1.3650599821788319E-2"/>
                </c:manualLayout>
              </c:layout>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I класс опасности (22 ОПО)</c:v>
                </c:pt>
                <c:pt idx="1">
                  <c:v>II класс опасности (22 ОПО)</c:v>
                </c:pt>
                <c:pt idx="2">
                  <c:v>III класс опасности (221 ОПО)</c:v>
                </c:pt>
                <c:pt idx="3">
                  <c:v>IV класс опасности (57 ОПО)</c:v>
                </c:pt>
              </c:strCache>
            </c:strRef>
          </c:cat>
          <c:val>
            <c:numRef>
              <c:f>Лист1!$B$2:$B$5</c:f>
              <c:numCache>
                <c:formatCode>General</c:formatCode>
                <c:ptCount val="4"/>
                <c:pt idx="0">
                  <c:v>22</c:v>
                </c:pt>
                <c:pt idx="1">
                  <c:v>21</c:v>
                </c:pt>
                <c:pt idx="2">
                  <c:v>220</c:v>
                </c:pt>
                <c:pt idx="3">
                  <c:v>61</c:v>
                </c:pt>
              </c:numCache>
            </c:numRef>
          </c:val>
          <c:extLst xmlns:c16r2="http://schemas.microsoft.com/office/drawing/2015/06/chart">
            <c:ext xmlns:c16="http://schemas.microsoft.com/office/drawing/2014/chart" uri="{C3380CC4-5D6E-409C-BE32-E72D297353CC}">
              <c16:uniqueId val="{00000000-5DF7-4D19-8515-F2F1A5412998}"/>
            </c:ext>
          </c:extLst>
        </c:ser>
        <c:dLbls>
          <c:showLegendKey val="0"/>
          <c:showVal val="0"/>
          <c:showCatName val="0"/>
          <c:showSerName val="0"/>
          <c:showPercent val="0"/>
          <c:showBubbleSize val="0"/>
          <c:showLeaderLines val="1"/>
        </c:dLbls>
      </c:pie3DChart>
    </c:plotArea>
    <c:legend>
      <c:legendPos val="r"/>
      <c:layout>
        <c:manualLayout>
          <c:xMode val="edge"/>
          <c:yMode val="edge"/>
          <c:x val="0.64925955233816224"/>
          <c:y val="0.23860307862793143"/>
          <c:w val="0.33807810967578766"/>
          <c:h val="0.49893821837424057"/>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42)</c:v>
                </c:pt>
              </c:strCache>
            </c:strRef>
          </c:tx>
          <c:explosion val="30"/>
          <c:dLbls>
            <c:dLbl>
              <c:idx val="0"/>
              <c:delete val="1"/>
            </c:dLbl>
            <c:dLbl>
              <c:idx val="1"/>
              <c:layout>
                <c:manualLayout>
                  <c:x val="-1.1333141253350842E-2"/>
                  <c:y val="-4.1164697208058147E-2"/>
                </c:manualLayout>
              </c:layou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2"/>
              <c:layout>
                <c:manualLayout>
                  <c:x val="4.348258864937609E-2"/>
                  <c:y val="-1.4893301421979547E-3"/>
                </c:manualLayout>
              </c:layou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3"/>
              <c:layout>
                <c:manualLayout>
                  <c:x val="7.3503169681670864E-3"/>
                  <c:y val="-2.5774289386304647E-2"/>
                </c:manualLayout>
              </c:layou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Лист1!$A$2:$A$5</c:f>
              <c:strCache>
                <c:ptCount val="4"/>
                <c:pt idx="0">
                  <c:v>I класс опасности (0 ОПО)</c:v>
                </c:pt>
                <c:pt idx="1">
                  <c:v>II класс опасности (1 ОПО)</c:v>
                </c:pt>
                <c:pt idx="2">
                  <c:v>III класс опасности (35 ОПО)</c:v>
                </c:pt>
                <c:pt idx="3">
                  <c:v>IV класс опасности (6 ОПО)</c:v>
                </c:pt>
              </c:strCache>
            </c:strRef>
          </c:cat>
          <c:val>
            <c:numRef>
              <c:f>Лист1!$B$2:$B$5</c:f>
              <c:numCache>
                <c:formatCode>General</c:formatCode>
                <c:ptCount val="4"/>
                <c:pt idx="0">
                  <c:v>0</c:v>
                </c:pt>
                <c:pt idx="1">
                  <c:v>1</c:v>
                </c:pt>
                <c:pt idx="2">
                  <c:v>35</c:v>
                </c:pt>
                <c:pt idx="3">
                  <c:v>6</c:v>
                </c:pt>
              </c:numCache>
            </c:numRef>
          </c:val>
          <c:extLst xmlns:c16r2="http://schemas.microsoft.com/office/drawing/2015/06/chart">
            <c:ext xmlns:c16="http://schemas.microsoft.com/office/drawing/2014/chart" uri="{C3380CC4-5D6E-409C-BE32-E72D297353CC}">
              <c16:uniqueId val="{00000000-5DF7-4D19-8515-F2F1A5412998}"/>
            </c:ext>
          </c:extLst>
        </c:ser>
        <c:dLbls>
          <c:showLegendKey val="0"/>
          <c:showVal val="0"/>
          <c:showCatName val="0"/>
          <c:showSerName val="0"/>
          <c:showPercent val="0"/>
          <c:showBubbleSize val="0"/>
          <c:showLeaderLines val="1"/>
        </c:dLbls>
      </c:pie3DChart>
    </c:plotArea>
    <c:legend>
      <c:legendPos val="r"/>
      <c:layout>
        <c:manualLayout>
          <c:xMode val="edge"/>
          <c:yMode val="edge"/>
          <c:x val="0.60804173251318072"/>
          <c:y val="0.29769187313102996"/>
          <c:w val="0.3779737388098714"/>
          <c:h val="0.5111106730948156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Распределение ОПО по классам опасности (всего 629)</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c:v>
                </c:pt>
              </c:strCache>
            </c:strRef>
          </c:tx>
          <c:explosion val="25"/>
          <c:dLbls>
            <c:dLbl>
              <c:idx val="0"/>
              <c:delete val="1"/>
            </c:dLbl>
            <c:dLbl>
              <c:idx val="1"/>
              <c:layout>
                <c:manualLayout>
                  <c:x val="5.1949296677306384E-2"/>
                  <c:y val="-2.4617171632689491E-2"/>
                </c:manualLayout>
              </c:layout>
              <c:showLegendKey val="0"/>
              <c:showVal val="1"/>
              <c:showCatName val="0"/>
              <c:showSerName val="0"/>
              <c:showPercent val="0"/>
              <c:showBubbleSize val="0"/>
            </c:dLbl>
            <c:dLbl>
              <c:idx val="2"/>
              <c:layout>
                <c:manualLayout>
                  <c:x val="-1.57083268179645E-2"/>
                  <c:y val="-7.7253809558881351E-2"/>
                </c:manualLayout>
              </c:layout>
              <c:showLegendKey val="0"/>
              <c:showVal val="1"/>
              <c:showCatName val="0"/>
              <c:showSerName val="0"/>
              <c:showPercent val="0"/>
              <c:showBubbleSize val="0"/>
            </c:dLbl>
            <c:dLbl>
              <c:idx val="3"/>
              <c:layout>
                <c:manualLayout>
                  <c:x val="-2.525902805359952E-2"/>
                  <c:y val="2.7648091257145069E-2"/>
                </c:manualLayout>
              </c:layout>
              <c:showLegendKey val="0"/>
              <c:showVal val="1"/>
              <c:showCatName val="0"/>
              <c:showSerName val="0"/>
              <c:showPercent val="0"/>
              <c:showBubbleSize val="0"/>
            </c:dLbl>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Лист1!$A$2:$A$5</c:f>
              <c:strCache>
                <c:ptCount val="4"/>
                <c:pt idx="0">
                  <c:v> I класс опасности (0 ОПО)</c:v>
                </c:pt>
                <c:pt idx="1">
                  <c:v>II класс опасности (0 ОПО)</c:v>
                </c:pt>
                <c:pt idx="2">
                  <c:v> III класс опасности (235 ОПО)</c:v>
                </c:pt>
                <c:pt idx="3">
                  <c:v>IV класс опасности (494 ОПО)</c:v>
                </c:pt>
              </c:strCache>
            </c:strRef>
          </c:cat>
          <c:val>
            <c:numRef>
              <c:f>Лист1!$B$2:$B$5</c:f>
              <c:numCache>
                <c:formatCode>General</c:formatCode>
                <c:ptCount val="4"/>
                <c:pt idx="0">
                  <c:v>0</c:v>
                </c:pt>
                <c:pt idx="1">
                  <c:v>3</c:v>
                </c:pt>
                <c:pt idx="2">
                  <c:v>219</c:v>
                </c:pt>
                <c:pt idx="3">
                  <c:v>407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766896325459308"/>
          <c:y val="0.33241623464411035"/>
          <c:w val="0.37844214785651792"/>
          <c:h val="0.51669190352487959"/>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C0D9-F56E-449D-BB53-E1760528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47</Pages>
  <Words>21167</Words>
  <Characters>120654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User</cp:lastModifiedBy>
  <cp:revision>9</cp:revision>
  <cp:lastPrinted>2021-08-24T06:47:00Z</cp:lastPrinted>
  <dcterms:created xsi:type="dcterms:W3CDTF">2021-08-24T06:10:00Z</dcterms:created>
  <dcterms:modified xsi:type="dcterms:W3CDTF">2021-08-24T11:19:00Z</dcterms:modified>
</cp:coreProperties>
</file>