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C35FBF">
        <w:rPr>
          <w:rFonts w:ascii="Times New Roman" w:hAnsi="Times New Roman" w:cs="Times New Roman"/>
          <w:b/>
        </w:rPr>
        <w:t xml:space="preserve">на замещении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w:t>
      </w:r>
      <w:r w:rsidR="00D9272E">
        <w:rPr>
          <w:rFonts w:ascii="Times New Roman" w:hAnsi="Times New Roman" w:cs="Times New Roman"/>
        </w:rPr>
        <w:t xml:space="preserve">для включения в кадровый резерв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7D47C0"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Государственный инспектор </w:t>
      </w:r>
      <w:proofErr w:type="gramStart"/>
      <w:r w:rsidR="00FF0671">
        <w:rPr>
          <w:rFonts w:ascii="Times New Roman" w:hAnsi="Times New Roman" w:cs="Times New Roman"/>
          <w:b/>
          <w:iCs/>
        </w:rPr>
        <w:t>межрегионального</w:t>
      </w:r>
      <w:proofErr w:type="gramEnd"/>
    </w:p>
    <w:p w:rsidR="00347585" w:rsidRDefault="00FF0671"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отдела по надзору за объектами</w:t>
      </w:r>
      <w:r w:rsidR="00347585">
        <w:rPr>
          <w:rFonts w:ascii="Times New Roman" w:hAnsi="Times New Roman" w:cs="Times New Roman"/>
          <w:b/>
          <w:iCs/>
        </w:rPr>
        <w:t xml:space="preserve"> химического комплекса,</w:t>
      </w:r>
    </w:p>
    <w:p w:rsidR="00347585"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взрывоопасными объектами хранения и </w:t>
      </w:r>
    </w:p>
    <w:p w:rsidR="00C35FBF"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переработки р</w:t>
      </w:r>
      <w:r w:rsidR="008348E0">
        <w:rPr>
          <w:rFonts w:ascii="Times New Roman" w:hAnsi="Times New Roman" w:cs="Times New Roman"/>
          <w:b/>
          <w:iCs/>
        </w:rPr>
        <w:t xml:space="preserve">астительного сырья </w:t>
      </w:r>
    </w:p>
    <w:p w:rsidR="001F5ACA" w:rsidRPr="004C6CD2" w:rsidRDefault="008348E0"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(вид надзора: </w:t>
      </w:r>
      <w:r w:rsidR="00347585">
        <w:rPr>
          <w:rFonts w:ascii="Times New Roman" w:hAnsi="Times New Roman" w:cs="Times New Roman"/>
          <w:b/>
          <w:iCs/>
        </w:rPr>
        <w:t>нефтехимия</w:t>
      </w:r>
      <w:r>
        <w:rPr>
          <w:rFonts w:ascii="Times New Roman" w:hAnsi="Times New Roman" w:cs="Times New Roman"/>
          <w:b/>
          <w:iCs/>
        </w:rPr>
        <w:t>, г. Самара</w:t>
      </w:r>
      <w:r w:rsidR="00D9272E">
        <w:rPr>
          <w:rFonts w:ascii="Times New Roman" w:hAnsi="Times New Roman" w:cs="Times New Roman"/>
          <w:b/>
          <w:iCs/>
        </w:rPr>
        <w:t>)</w:t>
      </w:r>
      <w:r w:rsidR="00C35FBF">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Default="00D95779" w:rsidP="00FF0671">
      <w:pPr>
        <w:spacing w:after="0" w:line="240" w:lineRule="auto"/>
        <w:jc w:val="both"/>
        <w:rPr>
          <w:rFonts w:ascii="Times New Roman" w:hAnsi="Times New Roman" w:cs="Times New Roman"/>
          <w:sz w:val="24"/>
          <w:szCs w:val="24"/>
        </w:rPr>
      </w:pPr>
      <w:r w:rsidRPr="00FF0671">
        <w:rPr>
          <w:rFonts w:ascii="Times New Roman" w:hAnsi="Times New Roman" w:cs="Times New Roman"/>
        </w:rPr>
        <w:t xml:space="preserve">2.3 </w:t>
      </w:r>
      <w:r w:rsidR="00347585" w:rsidRPr="002E221A">
        <w:rPr>
          <w:rFonts w:ascii="Times New Roman" w:hAnsi="Times New Roman" w:cs="Times New Roman"/>
          <w:sz w:val="24"/>
          <w:szCs w:val="24"/>
        </w:rPr>
        <w:t>Рекомендовано группы специальностей, направлений подготовки:</w:t>
      </w:r>
    </w:p>
    <w:p w:rsidR="00054E8E" w:rsidRDefault="00347585" w:rsidP="00347585">
      <w:pPr>
        <w:spacing w:after="0" w:line="240" w:lineRule="auto"/>
        <w:ind w:firstLine="426"/>
        <w:jc w:val="both"/>
        <w:rPr>
          <w:rFonts w:ascii="Times New Roman" w:hAnsi="Times New Roman" w:cs="Times New Roman"/>
        </w:rPr>
      </w:pPr>
      <w:proofErr w:type="gramStart"/>
      <w:r w:rsidRPr="00347585">
        <w:rPr>
          <w:rFonts w:ascii="Times New Roman" w:hAnsi="Times New Roman" w:cs="Times New Roman"/>
        </w:rPr>
        <w:t>«Химическая технология»,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и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«Прикладная геология, горное дело, нефтегазовое дело и геодезия»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xml:space="preserve"> и водопользование», «Нефтегазовое дело», «Технологические машины и оборудование», «</w:t>
      </w:r>
      <w:proofErr w:type="spellStart"/>
      <w:r w:rsidRPr="00347585">
        <w:rPr>
          <w:rFonts w:ascii="Times New Roman" w:hAnsi="Times New Roman" w:cs="Times New Roman"/>
        </w:rPr>
        <w:t>Энерго</w:t>
      </w:r>
      <w:proofErr w:type="spellEnd"/>
      <w:r w:rsidRPr="00347585">
        <w:rPr>
          <w:rFonts w:ascii="Times New Roman" w:hAnsi="Times New Roman" w:cs="Times New Roman"/>
        </w:rPr>
        <w:t>- и ресурсосберегающие процессы в химической технологии, нефтехимии 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w:t>
      </w:r>
      <w:proofErr w:type="gramEnd"/>
      <w:r w:rsidRPr="00347585">
        <w:rPr>
          <w:rFonts w:ascii="Times New Roman" w:hAnsi="Times New Roman" w:cs="Times New Roman"/>
        </w:rPr>
        <w:t xml:space="preserve">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347585" w:rsidP="00347585">
      <w:pPr>
        <w:spacing w:after="0" w:line="240" w:lineRule="auto"/>
        <w:ind w:firstLine="426"/>
        <w:jc w:val="both"/>
        <w:rPr>
          <w:rFonts w:ascii="Times New Roman" w:hAnsi="Times New Roman" w:cs="Times New Roman"/>
        </w:rPr>
      </w:pPr>
      <w:r w:rsidRPr="00347585">
        <w:rPr>
          <w:rFonts w:ascii="Times New Roman" w:hAnsi="Times New Roman" w:cs="Times New Roman"/>
        </w:rPr>
        <w:t>.</w:t>
      </w:r>
      <w:r w:rsidR="00D95779">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347585">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347585" w:rsidRDefault="00D95779" w:rsidP="00347585">
      <w:pPr>
        <w:spacing w:after="0" w:line="240" w:lineRule="auto"/>
        <w:jc w:val="both"/>
        <w:rPr>
          <w:rFonts w:ascii="Times New Roman" w:hAnsi="Times New Roman" w:cs="Times New Roman"/>
        </w:rPr>
      </w:pPr>
      <w:r w:rsidRPr="00347585">
        <w:rPr>
          <w:rFonts w:ascii="Times New Roman" w:hAnsi="Times New Roman" w:cs="Times New Roman"/>
        </w:rPr>
        <w:t>2.6</w:t>
      </w:r>
      <w:r w:rsidR="0087168E" w:rsidRPr="00347585">
        <w:rPr>
          <w:rFonts w:ascii="Times New Roman" w:hAnsi="Times New Roman" w:cs="Times New Roman"/>
        </w:rPr>
        <w:t xml:space="preserve">. </w:t>
      </w:r>
      <w:r w:rsidR="0087168E" w:rsidRPr="00347585">
        <w:rPr>
          <w:rFonts w:ascii="Times New Roman" w:hAnsi="Times New Roman" w:cs="Times New Roman"/>
          <w:i/>
        </w:rPr>
        <w:t>Профессиональные зна</w:t>
      </w:r>
      <w:r w:rsidR="00F1071E" w:rsidRPr="00347585">
        <w:rPr>
          <w:rFonts w:ascii="Times New Roman" w:hAnsi="Times New Roman" w:cs="Times New Roman"/>
          <w:i/>
        </w:rPr>
        <w:t>ния</w:t>
      </w:r>
      <w:r w:rsidR="00F1071E" w:rsidRPr="00347585">
        <w:rPr>
          <w:rFonts w:ascii="Times New Roman" w:hAnsi="Times New Roman" w:cs="Times New Roman"/>
        </w:rPr>
        <w:t xml:space="preserve"> в области законодательства:</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21.07.1997 №116-ФЗ «О промышленной безопасности опасных производственных объектов»;</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Закон Российской Федерации от 21.02.1992 №2395-1 «О недрах»;</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30.12.2009 №384-ФЗ «Технический регламент о безопасности зданий и сооружений»;</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27 декабря 2002 г. № 184-ФЗ «О техническом регулировании»;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lastRenderedPageBreak/>
        <w:t>Федеральный закон от 25 декабря 2008 г. № 273-ФЗ «О противодействии коррупции»;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Кодекс Российской Федерации об административных правонарушениях от 30 декабря 2001 года № 195-ФЗ;</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21 декабря 1994 года № 69-ФЗ «О пожарной безопасности».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22 июля 2008года № 123-ФЗ «Технический регламент о требованиях пожарной безопасности».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04 мая 2011г. № 99-ФЗ  «О лицензировании отдельных видов деятельности».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Федеральный закон от 6 марта 2006 г. № 35-ФЗ «О противодействии терроризму»;</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Указ Президента Российской Федерации от 11 января 1995 г. № 32 «О государственных должностях Российской Федерации»;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Указ Президента Российской Федерации от 25 июля 2006 г. № 763 «О денежном содержании федеральных государственных гражданских служащих»;</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347585">
        <w:rPr>
          <w:rFonts w:ascii="Times New Roman" w:hAnsi="Times New Roman" w:cs="Times New Roman"/>
        </w:rPr>
        <w:t>Ростехнадзора</w:t>
      </w:r>
      <w:proofErr w:type="spellEnd"/>
      <w:r w:rsidRPr="00347585">
        <w:rPr>
          <w:rFonts w:ascii="Times New Roman" w:hAnsi="Times New Roman" w:cs="Times New Roman"/>
        </w:rPr>
        <w:t xml:space="preserve"> от 21.12.2020 № 505;</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Постановление Правительства РФ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Постановление Правительства РФ от 18 декабря 2020 г. N 2168 "Об организации и осуществлении производственного </w:t>
      </w:r>
      <w:proofErr w:type="gramStart"/>
      <w:r w:rsidRPr="00347585">
        <w:rPr>
          <w:rFonts w:ascii="Times New Roman" w:hAnsi="Times New Roman" w:cs="Times New Roman"/>
        </w:rPr>
        <w:t>контроля за</w:t>
      </w:r>
      <w:proofErr w:type="gramEnd"/>
      <w:r w:rsidRPr="00347585">
        <w:rPr>
          <w:rFonts w:ascii="Times New Roman" w:hAnsi="Times New Roman" w:cs="Times New Roman"/>
        </w:rPr>
        <w:t xml:space="preserve"> соблюдением требований промышленной безопасности"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Приказ </w:t>
      </w:r>
      <w:proofErr w:type="spellStart"/>
      <w:r w:rsidRPr="00347585">
        <w:rPr>
          <w:rFonts w:ascii="Times New Roman" w:hAnsi="Times New Roman" w:cs="Times New Roman"/>
        </w:rPr>
        <w:t>Ростехнадзора</w:t>
      </w:r>
      <w:proofErr w:type="spellEnd"/>
      <w:r w:rsidRPr="00347585">
        <w:rPr>
          <w:rFonts w:ascii="Times New Roman" w:hAnsi="Times New Roman" w:cs="Times New Roman"/>
        </w:rPr>
        <w:t xml:space="preserve">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Приказ </w:t>
      </w:r>
      <w:proofErr w:type="spellStart"/>
      <w:r w:rsidRPr="00347585">
        <w:rPr>
          <w:rFonts w:ascii="Times New Roman" w:hAnsi="Times New Roman" w:cs="Times New Roman"/>
        </w:rPr>
        <w:t>Ростехнадзора</w:t>
      </w:r>
      <w:proofErr w:type="spellEnd"/>
      <w:r w:rsidRPr="00347585">
        <w:rPr>
          <w:rFonts w:ascii="Times New Roman" w:hAnsi="Times New Roman" w:cs="Times New Roman"/>
        </w:rPr>
        <w:t xml:space="preserve"> от 15.12.2020 №529 «Об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Приказ </w:t>
      </w:r>
      <w:proofErr w:type="spellStart"/>
      <w:r w:rsidRPr="00347585">
        <w:rPr>
          <w:rFonts w:ascii="Times New Roman" w:hAnsi="Times New Roman" w:cs="Times New Roman"/>
        </w:rPr>
        <w:t>Ростехнадзора</w:t>
      </w:r>
      <w:proofErr w:type="spellEnd"/>
      <w:r w:rsidRPr="00347585">
        <w:rPr>
          <w:rFonts w:ascii="Times New Roman" w:hAnsi="Times New Roman" w:cs="Times New Roman"/>
        </w:rPr>
        <w:t xml:space="preserve">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Приказ </w:t>
      </w:r>
      <w:proofErr w:type="spellStart"/>
      <w:r w:rsidRPr="00347585">
        <w:rPr>
          <w:rFonts w:ascii="Times New Roman" w:hAnsi="Times New Roman" w:cs="Times New Roman"/>
        </w:rPr>
        <w:t>Ростехнадзора</w:t>
      </w:r>
      <w:proofErr w:type="spellEnd"/>
      <w:r w:rsidRPr="00347585">
        <w:rPr>
          <w:rFonts w:ascii="Times New Roman" w:hAnsi="Times New Roman" w:cs="Times New Roman"/>
        </w:rPr>
        <w:t xml:space="preserve"> от 15.12.2020 № 534 «Об утверждении Федеральных норм и правил в области промышленной безопасности «Правила безопасности в нефтяной и газовой промышленности»</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14.11.2018 № 558;</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Приказ Федеральной службы по экологическому, технологическому и атомному надзору от 16.10.2020 №414 об утверждении «Порядка оформления декларации промышленной безопасности </w:t>
      </w:r>
      <w:r w:rsidRPr="00347585">
        <w:rPr>
          <w:rFonts w:ascii="Times New Roman" w:hAnsi="Times New Roman" w:cs="Times New Roman"/>
        </w:rPr>
        <w:lastRenderedPageBreak/>
        <w:t xml:space="preserve">опасных производственных объектов и </w:t>
      </w:r>
      <w:proofErr w:type="gramStart"/>
      <w:r w:rsidRPr="00347585">
        <w:rPr>
          <w:rFonts w:ascii="Times New Roman" w:hAnsi="Times New Roman" w:cs="Times New Roman"/>
        </w:rPr>
        <w:t>перечня</w:t>
      </w:r>
      <w:proofErr w:type="gramEnd"/>
      <w:r w:rsidRPr="00347585">
        <w:rPr>
          <w:rFonts w:ascii="Times New Roman" w:hAnsi="Times New Roman" w:cs="Times New Roman"/>
        </w:rPr>
        <w:t xml:space="preserve"> включаемых в нее сведений», зарегистрированным Минюстом России 17.12.2020, рег. № 61526;</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Приказ Федеральной службы по экологическому, технологическому и атомному надзору от 03.07.2019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10.12.2019, рег. № 56748;</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Приказ Федеральной службы по экологическому, технологическому и атомному надзору от 08.04.2019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16.08.2019, рег. № 55649;</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Приказ Федеральной службы по экологическому, технологическому и атомному надзору от 30.11.2020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18.12.2020, рег. № 61590.</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347585">
        <w:rPr>
          <w:rFonts w:ascii="Times New Roman" w:hAnsi="Times New Roman" w:cs="Times New Roman"/>
        </w:rPr>
        <w:t>контроля за</w:t>
      </w:r>
      <w:proofErr w:type="gramEnd"/>
      <w:r w:rsidRPr="00347585">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347585">
        <w:rPr>
          <w:rFonts w:ascii="Times New Roman" w:hAnsi="Times New Roman" w:cs="Times New Roman"/>
        </w:rPr>
        <w:t>Ростехнадзора</w:t>
      </w:r>
      <w:proofErr w:type="spellEnd"/>
      <w:r w:rsidRPr="00347585">
        <w:rPr>
          <w:rFonts w:ascii="Times New Roman" w:hAnsi="Times New Roman" w:cs="Times New Roman"/>
        </w:rPr>
        <w:t xml:space="preserve"> от 30.12.2020 № 518.</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Технический регламент Таможенного союза «О безопасности машин и оборудования» (</w:t>
      </w:r>
      <w:proofErr w:type="gramStart"/>
      <w:r w:rsidRPr="00347585">
        <w:rPr>
          <w:rFonts w:ascii="Times New Roman" w:hAnsi="Times New Roman" w:cs="Times New Roman"/>
        </w:rPr>
        <w:t>ТР</w:t>
      </w:r>
      <w:proofErr w:type="gramEnd"/>
      <w:r w:rsidRPr="00347585">
        <w:rPr>
          <w:rFonts w:ascii="Times New Roman" w:hAnsi="Times New Roman" w:cs="Times New Roman"/>
        </w:rPr>
        <w:t xml:space="preserve"> ТС 010/2011), утвержденный решением Комиссии Таможенного союза от 18.10.2011 № 823;</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347585">
        <w:rPr>
          <w:rFonts w:ascii="Times New Roman" w:hAnsi="Times New Roman" w:cs="Times New Roman"/>
        </w:rPr>
        <w:t>ТР</w:t>
      </w:r>
      <w:proofErr w:type="gramEnd"/>
      <w:r w:rsidRPr="00347585">
        <w:rPr>
          <w:rFonts w:ascii="Times New Roman" w:hAnsi="Times New Roman" w:cs="Times New Roman"/>
        </w:rPr>
        <w:t xml:space="preserve"> ТС 012/2011), утвержденный решением Комиссии Таможенного Союза от 18.10.2011 № 825;</w:t>
      </w:r>
    </w:p>
    <w:p w:rsidR="00347585" w:rsidRPr="00347585" w:rsidRDefault="00347585" w:rsidP="00347585">
      <w:pPr>
        <w:autoSpaceDE w:val="0"/>
        <w:autoSpaceDN w:val="0"/>
        <w:adjustRightInd w:val="0"/>
        <w:spacing w:after="0" w:line="240" w:lineRule="auto"/>
        <w:ind w:firstLine="567"/>
        <w:jc w:val="both"/>
        <w:rPr>
          <w:rFonts w:ascii="Times New Roman" w:hAnsi="Times New Roman" w:cs="Times New Roman"/>
        </w:rPr>
      </w:pPr>
      <w:r w:rsidRPr="00347585">
        <w:rPr>
          <w:rFonts w:ascii="Times New Roman" w:hAnsi="Times New Roman" w:cs="Times New Roman"/>
        </w:rPr>
        <w:t>Технический регламент Таможенного союза «О безопасности оборудования, работающего под избыточным давлением» (</w:t>
      </w:r>
      <w:proofErr w:type="gramStart"/>
      <w:r w:rsidRPr="00347585">
        <w:rPr>
          <w:rFonts w:ascii="Times New Roman" w:hAnsi="Times New Roman" w:cs="Times New Roman"/>
        </w:rPr>
        <w:t>ТР</w:t>
      </w:r>
      <w:proofErr w:type="gramEnd"/>
      <w:r w:rsidRPr="00347585">
        <w:rPr>
          <w:rFonts w:ascii="Times New Roman" w:hAnsi="Times New Roman" w:cs="Times New Roman"/>
        </w:rPr>
        <w:t xml:space="preserve"> ТС 032/2013), утвержденный решением Совета Евразийской экономической комиссии от 02.07.2013 № 41.</w:t>
      </w:r>
    </w:p>
    <w:p w:rsidR="0087168E" w:rsidRPr="00347585" w:rsidRDefault="00FA47FB" w:rsidP="00347585">
      <w:pPr>
        <w:spacing w:after="0" w:line="240" w:lineRule="auto"/>
        <w:ind w:firstLine="708"/>
        <w:jc w:val="both"/>
        <w:rPr>
          <w:rFonts w:ascii="Times New Roman" w:hAnsi="Times New Roman" w:cs="Times New Roman"/>
          <w:b/>
        </w:rPr>
      </w:pPr>
      <w:r w:rsidRPr="00347585">
        <w:rPr>
          <w:rFonts w:ascii="Times New Roman" w:hAnsi="Times New Roman" w:cs="Times New Roman"/>
          <w:b/>
        </w:rPr>
        <w:t>3</w:t>
      </w:r>
      <w:r w:rsidR="0087168E" w:rsidRPr="00347585">
        <w:rPr>
          <w:rFonts w:ascii="Times New Roman" w:hAnsi="Times New Roman" w:cs="Times New Roman"/>
          <w:b/>
        </w:rPr>
        <w:t>. Должностные обязанности:</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 xml:space="preserve">3.1. </w:t>
      </w:r>
      <w:r w:rsidRPr="00CB524D">
        <w:rPr>
          <w:rFonts w:ascii="Times New Roman" w:hAnsi="Times New Roman"/>
          <w:b/>
        </w:rPr>
        <w:t>Государственный инспектор</w:t>
      </w:r>
      <w:r w:rsidRPr="00347585">
        <w:rPr>
          <w:rFonts w:ascii="Times New Roman" w:hAnsi="Times New Roman"/>
        </w:rPr>
        <w:t xml:space="preserve"> Отдела обязан:</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 xml:space="preserve"> в соответствии со статьей 15 Федерального закона от 27 июля 2004года № 79-ФЗ «О государственной гражданской службе Российской Федерации»:</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исполнять должностные обязанности в соответствии с должностным регламентом;</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соблюдать при исполнении должностных обязанностей права и законные интересы граждан и организаций;</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соблюдать служебный распорядок;</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поддерживать уровень квалификации, необходимый для надлежащего исполнения должностных обязанностей;</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представлять в установленном порядке предусмотренные федеральным законом сведения о себе и членах своей семьи.</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lastRenderedPageBreak/>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2004года № 79-ФЗ и другими федеральными законами;</w:t>
      </w:r>
    </w:p>
    <w:p w:rsidR="00347585" w:rsidRPr="00347585" w:rsidRDefault="00347585" w:rsidP="00347585">
      <w:pPr>
        <w:pStyle w:val="aa"/>
        <w:ind w:firstLine="426"/>
        <w:jc w:val="both"/>
        <w:rPr>
          <w:rFonts w:ascii="Times New Roman" w:hAnsi="Times New Roman"/>
        </w:rPr>
      </w:pPr>
      <w:r w:rsidRPr="00347585">
        <w:rPr>
          <w:rFonts w:ascii="Times New Roman" w:hAnsi="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7585" w:rsidRPr="00347585" w:rsidRDefault="00347585" w:rsidP="00347585">
      <w:pPr>
        <w:pStyle w:val="aa"/>
        <w:ind w:firstLine="426"/>
        <w:jc w:val="both"/>
        <w:rPr>
          <w:rFonts w:ascii="Times New Roman" w:hAnsi="Times New Roman"/>
        </w:rPr>
      </w:pPr>
      <w:proofErr w:type="gramStart"/>
      <w:r w:rsidRPr="00347585">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roofErr w:type="gramEnd"/>
    </w:p>
    <w:p w:rsidR="00347585" w:rsidRPr="00347585" w:rsidRDefault="00347585" w:rsidP="00347585">
      <w:pPr>
        <w:pStyle w:val="ab"/>
        <w:shd w:val="clear" w:color="auto" w:fill="auto"/>
        <w:tabs>
          <w:tab w:val="left" w:pos="774"/>
        </w:tabs>
        <w:spacing w:before="0" w:line="240" w:lineRule="auto"/>
        <w:ind w:right="40" w:firstLine="426"/>
        <w:jc w:val="both"/>
        <w:rPr>
          <w:rFonts w:ascii="Times New Roman" w:hAnsi="Times New Roman"/>
          <w:bCs/>
          <w:sz w:val="22"/>
          <w:szCs w:val="22"/>
          <w:lang w:eastAsia="x-none"/>
        </w:rPr>
      </w:pPr>
      <w:r w:rsidRPr="00347585">
        <w:rPr>
          <w:rFonts w:ascii="Times New Roman" w:hAnsi="Times New Roman"/>
          <w:sz w:val="22"/>
          <w:szCs w:val="22"/>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347585">
        <w:rPr>
          <w:rFonts w:ascii="Times New Roman" w:hAnsi="Times New Roman"/>
          <w:bCs/>
          <w:sz w:val="22"/>
          <w:szCs w:val="22"/>
          <w:lang w:val="x-none" w:eastAsia="x-none"/>
        </w:rPr>
        <w:t xml:space="preserve"> </w:t>
      </w:r>
    </w:p>
    <w:p w:rsidR="00347585" w:rsidRPr="00347585" w:rsidRDefault="00347585" w:rsidP="00347585">
      <w:pPr>
        <w:pStyle w:val="ab"/>
        <w:shd w:val="clear" w:color="auto" w:fill="auto"/>
        <w:tabs>
          <w:tab w:val="left" w:pos="774"/>
        </w:tabs>
        <w:spacing w:before="0" w:line="240" w:lineRule="auto"/>
        <w:ind w:right="40" w:firstLine="426"/>
        <w:jc w:val="both"/>
        <w:rPr>
          <w:rFonts w:ascii="Times New Roman" w:hAnsi="Times New Roman"/>
          <w:sz w:val="22"/>
          <w:szCs w:val="22"/>
          <w:lang w:val="x-none" w:eastAsia="x-none"/>
        </w:rPr>
      </w:pPr>
      <w:r w:rsidRPr="00347585">
        <w:rPr>
          <w:rFonts w:ascii="Times New Roman" w:hAnsi="Times New Roman"/>
          <w:sz w:val="22"/>
          <w:szCs w:val="22"/>
          <w:lang w:val="x-none" w:eastAsia="x-none"/>
        </w:rPr>
        <w:t>рассматривать устные или письменные обращения граждан и юридических лиц.</w:t>
      </w:r>
    </w:p>
    <w:p w:rsidR="00347585" w:rsidRPr="00347585" w:rsidRDefault="00347585" w:rsidP="00347585">
      <w:pPr>
        <w:numPr>
          <w:ilvl w:val="1"/>
          <w:numId w:val="6"/>
        </w:numPr>
        <w:tabs>
          <w:tab w:val="left" w:pos="778"/>
          <w:tab w:val="left" w:leader="underscore" w:pos="2888"/>
        </w:tabs>
        <w:autoSpaceDE w:val="0"/>
        <w:autoSpaceDN w:val="0"/>
        <w:adjustRightInd w:val="0"/>
        <w:spacing w:after="0" w:line="240" w:lineRule="auto"/>
        <w:ind w:left="0" w:firstLine="426"/>
        <w:jc w:val="both"/>
        <w:rPr>
          <w:rFonts w:ascii="Times New Roman" w:hAnsi="Times New Roman" w:cs="Times New Roman"/>
          <w:lang w:val="x-none" w:eastAsia="x-none"/>
        </w:rPr>
      </w:pPr>
      <w:r w:rsidRPr="00347585">
        <w:rPr>
          <w:rFonts w:ascii="Times New Roman" w:hAnsi="Times New Roman" w:cs="Times New Roman"/>
        </w:rPr>
        <w:t>Функциональные обязанности государственного инспектора Отдела</w:t>
      </w:r>
      <w:r w:rsidRPr="00347585">
        <w:rPr>
          <w:rFonts w:ascii="Times New Roman" w:hAnsi="Times New Roman" w:cs="Times New Roman"/>
          <w:lang w:val="x-none" w:eastAsia="x-none"/>
        </w:rPr>
        <w:t>:</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 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3.2.2. По вопросам лицензирования видов деятельности на опасных производственных объектах нефтехимического комплекса. Рассматривать заявительные документы в пределах компетенции отдела и подготавливать проекты решений; </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3.2.5. Проводить в порядке, установленном законодательством, иные внеплановые проверки подконтрольных предприятий и организаций;</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3.2.7. Подготавливать в установленном порядке проекты приказов (распоряжений) Управления;</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3.2.12. </w:t>
      </w:r>
      <w:proofErr w:type="gramStart"/>
      <w:r w:rsidRPr="00347585">
        <w:rPr>
          <w:rFonts w:ascii="Times New Roman" w:eastAsia="Calibri"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w:t>
      </w:r>
      <w:r w:rsidRPr="00347585">
        <w:rPr>
          <w:rFonts w:ascii="Times New Roman" w:eastAsia="Calibri" w:hAnsi="Times New Roman" w:cs="Times New Roman"/>
        </w:rPr>
        <w:lastRenderedPageBreak/>
        <w:t>объектов, как это установлено пунктом 44.3 Административного регламента по</w:t>
      </w:r>
      <w:proofErr w:type="gramEnd"/>
      <w:r w:rsidRPr="00347585">
        <w:rPr>
          <w:rFonts w:ascii="Times New Roman" w:eastAsia="Calibri" w:hAnsi="Times New Roman" w:cs="Times New Roman"/>
        </w:rPr>
        <w:t xml:space="preserve"> исполнению </w:t>
      </w:r>
      <w:proofErr w:type="spellStart"/>
      <w:r w:rsidRPr="00347585">
        <w:rPr>
          <w:rFonts w:ascii="Times New Roman" w:eastAsia="Calibri" w:hAnsi="Times New Roman" w:cs="Times New Roman"/>
        </w:rPr>
        <w:t>Ростехнадзором</w:t>
      </w:r>
      <w:proofErr w:type="spellEnd"/>
      <w:r w:rsidRPr="00347585">
        <w:rPr>
          <w:rFonts w:ascii="Times New Roman" w:eastAsia="Calibri" w:hAnsi="Times New Roman" w:cs="Times New Roman"/>
        </w:rPr>
        <w:t xml:space="preserve">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3.2.13. Для исполнения возложенных функций и обязанностей работник обязан использовать информационные ресурсы </w:t>
      </w:r>
      <w:proofErr w:type="spellStart"/>
      <w:r w:rsidRPr="00347585">
        <w:rPr>
          <w:rFonts w:ascii="Times New Roman" w:eastAsia="Calibri" w:hAnsi="Times New Roman" w:cs="Times New Roman"/>
        </w:rPr>
        <w:t>Ростехнадзора</w:t>
      </w:r>
      <w:proofErr w:type="spellEnd"/>
      <w:r w:rsidRPr="00347585">
        <w:rPr>
          <w:rFonts w:ascii="Times New Roman" w:eastAsia="Calibri" w:hAnsi="Times New Roman" w:cs="Times New Roman"/>
        </w:rPr>
        <w:t>, в том числе прикладные информационные системы;</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3.2.15. Принимать участие в работе территориальной аттестационной комиссии, создаваемой Управлением;</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3.2.16. В установленном порядке вносить сведения в государственный реестр опасных производственных объектов;</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3.2.17. Обеспечивать реализацию решений </w:t>
      </w:r>
      <w:proofErr w:type="spellStart"/>
      <w:r w:rsidRPr="00347585">
        <w:rPr>
          <w:rFonts w:ascii="Times New Roman" w:eastAsia="Calibri" w:hAnsi="Times New Roman" w:cs="Times New Roman"/>
        </w:rPr>
        <w:t>Ростехнадзора</w:t>
      </w:r>
      <w:proofErr w:type="spellEnd"/>
      <w:r w:rsidRPr="00347585">
        <w:rPr>
          <w:rFonts w:ascii="Times New Roman" w:eastAsia="Calibri" w:hAnsi="Times New Roman" w:cs="Times New Roman"/>
        </w:rPr>
        <w:t xml:space="preserve"> в сфере деятельности Отдела;</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3.2.18. Своевременно рассматривать обращения юридических лиц и граждан, по вопросам, относящимся к сфере деятельности Отдела;</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3.2.20. Подготавливать справки и материалы в проекты отчетов о выполнении планов работы Управления;</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3.2.22. Осуществлять надзор и </w:t>
      </w:r>
      <w:proofErr w:type="gramStart"/>
      <w:r w:rsidRPr="00347585">
        <w:rPr>
          <w:rFonts w:ascii="Times New Roman" w:eastAsia="Calibri" w:hAnsi="Times New Roman" w:cs="Times New Roman"/>
        </w:rPr>
        <w:t>контроль за</w:t>
      </w:r>
      <w:proofErr w:type="gramEnd"/>
      <w:r w:rsidRPr="00347585">
        <w:rPr>
          <w:rFonts w:ascii="Times New Roman" w:eastAsia="Calibri" w:hAnsi="Times New Roman" w:cs="Times New Roman"/>
        </w:rPr>
        <w:t xml:space="preserve"> выполнением поднадзорными организациями требований технических регламентов Таможенного союза;</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3.2.25. В установленном порядке осуществлять постоянный государственный надзор на опасных производственных объектах I класса опасности;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3.2.26. В установленном порядке вести надзорное дело в отношении опасных производственных объектов I- III класса опасности;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3.2.27. Проводить проверки выполнения выданных предписаний;</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3.2.28. Осуществлять </w:t>
      </w:r>
      <w:proofErr w:type="gramStart"/>
      <w:r w:rsidRPr="00347585">
        <w:rPr>
          <w:rFonts w:ascii="Times New Roman" w:eastAsia="Calibri" w:hAnsi="Times New Roman" w:cs="Times New Roman"/>
        </w:rPr>
        <w:t>контроль за</w:t>
      </w:r>
      <w:proofErr w:type="gramEnd"/>
      <w:r w:rsidRPr="00347585">
        <w:rPr>
          <w:rFonts w:ascii="Times New Roman" w:eastAsia="Calibri"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3.2.29. Осуществлять контроль </w:t>
      </w:r>
      <w:proofErr w:type="gramStart"/>
      <w:r w:rsidRPr="00347585">
        <w:rPr>
          <w:rFonts w:ascii="Times New Roman" w:eastAsia="Calibri"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347585">
        <w:rPr>
          <w:rFonts w:ascii="Times New Roman" w:eastAsia="Calibri" w:hAnsi="Times New Roman" w:cs="Times New Roman"/>
        </w:rPr>
        <w:t xml:space="preserve"> с законодательством России;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347585">
        <w:rPr>
          <w:rFonts w:ascii="Times New Roman" w:eastAsia="Calibri" w:hAnsi="Times New Roman" w:cs="Times New Roman"/>
        </w:rPr>
        <w:t>контроля за</w:t>
      </w:r>
      <w:proofErr w:type="gramEnd"/>
      <w:r w:rsidRPr="00347585">
        <w:rPr>
          <w:rFonts w:ascii="Times New Roman" w:eastAsia="Calibri" w:hAnsi="Times New Roman" w:cs="Times New Roman"/>
        </w:rPr>
        <w:t xml:space="preserve"> соблюдением требований промышленной безопасности на опасных производственных объектах;</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3.2.33. Осуществлять </w:t>
      </w:r>
      <w:proofErr w:type="gramStart"/>
      <w:r w:rsidRPr="00347585">
        <w:rPr>
          <w:rFonts w:ascii="Times New Roman" w:eastAsia="Calibri" w:hAnsi="Times New Roman" w:cs="Times New Roman"/>
        </w:rPr>
        <w:t>контроль за</w:t>
      </w:r>
      <w:proofErr w:type="gramEnd"/>
      <w:r w:rsidRPr="00347585">
        <w:rPr>
          <w:rFonts w:ascii="Times New Roman" w:eastAsia="Calibri" w:hAnsi="Times New Roman" w:cs="Times New Roman"/>
        </w:rPr>
        <w:t xml:space="preserve"> наличием деклараций промышленной безопасности на опасных производственных объектах I и II класса опасности;</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3.2.34. Осуществлять </w:t>
      </w:r>
      <w:proofErr w:type="gramStart"/>
      <w:r w:rsidRPr="00347585">
        <w:rPr>
          <w:rFonts w:ascii="Times New Roman" w:eastAsia="Calibri" w:hAnsi="Times New Roman" w:cs="Times New Roman"/>
        </w:rPr>
        <w:t>контроль за</w:t>
      </w:r>
      <w:proofErr w:type="gramEnd"/>
      <w:r w:rsidRPr="00347585">
        <w:rPr>
          <w:rFonts w:ascii="Times New Roman" w:eastAsia="Calibri"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3.2.35. Осуществлять надзор за готовностью аварийно-спасательных формирований в </w:t>
      </w:r>
      <w:r w:rsidRPr="00347585">
        <w:rPr>
          <w:rFonts w:ascii="Times New Roman" w:eastAsia="Calibri" w:hAnsi="Times New Roman" w:cs="Times New Roman"/>
        </w:rPr>
        <w:lastRenderedPageBreak/>
        <w:t>подконтрольных организациях, эксплуатирующих ОПО I и II класса опасности, к локализации и ликвидации возможных аварий на опасных производственных объектах;</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3.2.40.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3.2.41. Обеспечивать защиту сведений, составляющих государственную тайну и сведений конфиденциального характера;</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 xml:space="preserve">3.2.42. </w:t>
      </w:r>
      <w:proofErr w:type="gramStart"/>
      <w:r w:rsidRPr="00347585">
        <w:rPr>
          <w:rFonts w:ascii="Times New Roman" w:eastAsia="Calibri" w:hAnsi="Times New Roman" w:cs="Times New Roman"/>
        </w:rPr>
        <w:t xml:space="preserve">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w:t>
      </w:r>
      <w:proofErr w:type="spellStart"/>
      <w:r w:rsidRPr="00347585">
        <w:rPr>
          <w:rFonts w:ascii="Times New Roman" w:eastAsia="Calibri" w:hAnsi="Times New Roman" w:cs="Times New Roman"/>
        </w:rPr>
        <w:t>Ростехнадзора</w:t>
      </w:r>
      <w:proofErr w:type="spellEnd"/>
      <w:r w:rsidRPr="00347585">
        <w:rPr>
          <w:rFonts w:ascii="Times New Roman" w:eastAsia="Calibri" w:hAnsi="Times New Roman" w:cs="Times New Roman"/>
        </w:rPr>
        <w:t>;</w:t>
      </w:r>
      <w:proofErr w:type="gramEnd"/>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347585" w:rsidRPr="00347585"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rPr>
      </w:pPr>
      <w:r w:rsidRPr="00347585">
        <w:rPr>
          <w:rFonts w:ascii="Times New Roman" w:eastAsia="Calibri" w:hAnsi="Times New Roman" w:cs="Times New Roman"/>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32403" w:rsidRDefault="00632403" w:rsidP="007D47C0">
      <w:pPr>
        <w:spacing w:after="0" w:line="240" w:lineRule="auto"/>
        <w:rPr>
          <w:rFonts w:ascii="Times New Roman" w:hAnsi="Times New Roman"/>
        </w:rPr>
      </w:pPr>
      <w:r w:rsidRPr="00D65342">
        <w:rPr>
          <w:rFonts w:ascii="Times New Roman" w:hAnsi="Times New Roman" w:cs="Times New Roman"/>
          <w:b/>
          <w:bCs/>
        </w:rPr>
        <w:t>Рабочее место</w:t>
      </w:r>
      <w:r w:rsidR="00B0424C" w:rsidRPr="00D65342">
        <w:rPr>
          <w:rFonts w:ascii="Times New Roman" w:hAnsi="Times New Roman" w:cs="Times New Roman"/>
          <w:bCs/>
        </w:rPr>
        <w:t>:</w:t>
      </w:r>
      <w:r w:rsidR="00745F00" w:rsidRPr="00D65342">
        <w:rPr>
          <w:rFonts w:ascii="Times New Roman" w:hAnsi="Times New Roman"/>
        </w:rPr>
        <w:t xml:space="preserve"> г. Самара, ул. Нагорная, 136А.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3C239F" w:rsidRPr="007D47C0">
        <w:rPr>
          <w:rFonts w:ascii="Times New Roman" w:hAnsi="Times New Roman" w:cs="Times New Roman"/>
          <w:b/>
          <w:color w:val="1E2120"/>
        </w:rPr>
        <w:t>Государственный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lastRenderedPageBreak/>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5A4919">
        <w:rPr>
          <w:rFonts w:ascii="Times New Roman" w:hAnsi="Times New Roman" w:cs="Times New Roman"/>
        </w:rPr>
        <w:t>Ростехнадзора</w:t>
      </w:r>
      <w:proofErr w:type="spellEnd"/>
      <w:r w:rsidRPr="005A4919">
        <w:rPr>
          <w:rFonts w:ascii="Times New Roman" w:hAnsi="Times New Roman" w:cs="Times New Roman"/>
        </w:rPr>
        <w:t xml:space="preserve"> 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C35FBF">
        <w:rPr>
          <w:rFonts w:ascii="Times New Roman" w:hAnsi="Times New Roman" w:cs="Times New Roman"/>
          <w:bCs/>
        </w:rPr>
        <w:t>08.11</w:t>
      </w:r>
      <w:r w:rsidR="00912C91">
        <w:rPr>
          <w:rFonts w:ascii="Times New Roman" w:hAnsi="Times New Roman" w:cs="Times New Roman"/>
          <w:bCs/>
        </w:rPr>
        <w:t>.</w:t>
      </w:r>
      <w:r w:rsidR="00C35FBF">
        <w:rPr>
          <w:rFonts w:ascii="Times New Roman" w:hAnsi="Times New Roman" w:cs="Times New Roman"/>
          <w:bCs/>
        </w:rPr>
        <w:t>2021-29.11</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C35FBF">
        <w:rPr>
          <w:rFonts w:ascii="Times New Roman" w:hAnsi="Times New Roman" w:cs="Times New Roman"/>
          <w:i/>
          <w:color w:val="000000" w:themeColor="text1"/>
        </w:rPr>
        <w:t xml:space="preserve">14 декабря </w:t>
      </w:r>
      <w:r w:rsidR="005736B8" w:rsidRPr="005736B8">
        <w:rPr>
          <w:rFonts w:ascii="Times New Roman" w:hAnsi="Times New Roman" w:cs="Times New Roman"/>
          <w:i/>
          <w:color w:val="000000" w:themeColor="text1"/>
        </w:rPr>
        <w:t xml:space="preserve"> 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w:t>
      </w:r>
      <w:r w:rsidRPr="00190A4B">
        <w:rPr>
          <w:rFonts w:ascii="Times New Roman" w:hAnsi="Times New Roman" w:cs="Times New Roman"/>
        </w:rPr>
        <w:lastRenderedPageBreak/>
        <w:t>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516FAB" w:rsidRPr="00190A4B" w:rsidRDefault="00516FAB" w:rsidP="00516FAB">
      <w:pPr>
        <w:spacing w:after="0" w:line="240" w:lineRule="auto"/>
        <w:jc w:val="both"/>
        <w:rPr>
          <w:rFonts w:ascii="Times New Roman" w:hAnsi="Times New Roman" w:cs="Times New Roman"/>
        </w:rPr>
      </w:pPr>
      <w:r>
        <w:rPr>
          <w:rFonts w:ascii="Times New Roman" w:hAnsi="Times New Roman" w:cs="Times New Roman"/>
        </w:rPr>
        <w:t xml:space="preserve">Врио руководителя </w:t>
      </w:r>
      <w:r w:rsidR="00C35FBF">
        <w:rPr>
          <w:rFonts w:ascii="Times New Roman" w:hAnsi="Times New Roman" w:cs="Times New Roman"/>
        </w:rPr>
        <w:t>управления</w:t>
      </w: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В.В. Мартынов</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47585"/>
    <w:rsid w:val="003B6AA5"/>
    <w:rsid w:val="003C239F"/>
    <w:rsid w:val="00443B27"/>
    <w:rsid w:val="00456D8E"/>
    <w:rsid w:val="004806F2"/>
    <w:rsid w:val="004C3290"/>
    <w:rsid w:val="004C6CD2"/>
    <w:rsid w:val="004F3971"/>
    <w:rsid w:val="00516FAB"/>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348E0"/>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A90"/>
    <w:rsid w:val="00B33F4E"/>
    <w:rsid w:val="00B80C5E"/>
    <w:rsid w:val="00BD1DF9"/>
    <w:rsid w:val="00C33A4D"/>
    <w:rsid w:val="00C35FBF"/>
    <w:rsid w:val="00C62BB4"/>
    <w:rsid w:val="00C77279"/>
    <w:rsid w:val="00C81048"/>
    <w:rsid w:val="00C96FC8"/>
    <w:rsid w:val="00CB524D"/>
    <w:rsid w:val="00CD329C"/>
    <w:rsid w:val="00CF0E08"/>
    <w:rsid w:val="00D52D0B"/>
    <w:rsid w:val="00D56885"/>
    <w:rsid w:val="00D62343"/>
    <w:rsid w:val="00D65342"/>
    <w:rsid w:val="00D65823"/>
    <w:rsid w:val="00D8157D"/>
    <w:rsid w:val="00D8173E"/>
    <w:rsid w:val="00D9272E"/>
    <w:rsid w:val="00D95779"/>
    <w:rsid w:val="00E02DFB"/>
    <w:rsid w:val="00E27EE3"/>
    <w:rsid w:val="00E346EB"/>
    <w:rsid w:val="00E35DFB"/>
    <w:rsid w:val="00E3663B"/>
    <w:rsid w:val="00E73A20"/>
    <w:rsid w:val="00EA2EEB"/>
    <w:rsid w:val="00EC056C"/>
    <w:rsid w:val="00EC429E"/>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9</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64</cp:revision>
  <cp:lastPrinted>2021-03-23T10:24:00Z</cp:lastPrinted>
  <dcterms:created xsi:type="dcterms:W3CDTF">2019-10-10T10:07:00Z</dcterms:created>
  <dcterms:modified xsi:type="dcterms:W3CDTF">2021-11-09T11:09:00Z</dcterms:modified>
</cp:coreProperties>
</file>