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lastRenderedPageBreak/>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t xml:space="preserve">18) Федеральный закон "О государственной гражданской службе Российской Федерации" от 27.07.2004 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 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lastRenderedPageBreak/>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lastRenderedPageBreak/>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lastRenderedPageBreak/>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Pr="00D65342">
        <w:rPr>
          <w:rFonts w:ascii="Times New Roman" w:hAnsi="Times New Roman" w:cs="Times New Roman"/>
          <w:bCs/>
        </w:rPr>
        <w:t xml:space="preserve"> </w:t>
      </w:r>
      <w:r w:rsidR="00D95779">
        <w:rPr>
          <w:rFonts w:ascii="Times New Roman" w:hAnsi="Times New Roman" w:cs="Times New Roman"/>
          <w:bCs/>
        </w:rPr>
        <w:t xml:space="preserve">консультанта </w:t>
      </w:r>
      <w:r w:rsidR="00B0424C" w:rsidRPr="00D65342">
        <w:rPr>
          <w:rFonts w:ascii="Times New Roman" w:hAnsi="Times New Roman" w:cs="Times New Roman"/>
          <w:bCs/>
        </w:rPr>
        <w:t>Отдела:</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4D42DE">
        <w:rPr>
          <w:rFonts w:ascii="Times New Roman" w:hAnsi="Times New Roman" w:cs="Times New Roman"/>
          <w:bCs/>
        </w:rPr>
        <w:t>13</w:t>
      </w:r>
      <w:r w:rsidR="000236B0">
        <w:rPr>
          <w:rFonts w:ascii="Times New Roman" w:hAnsi="Times New Roman" w:cs="Times New Roman"/>
          <w:bCs/>
        </w:rPr>
        <w:t>.</w:t>
      </w:r>
      <w:r w:rsidR="00182DF5">
        <w:rPr>
          <w:rFonts w:ascii="Times New Roman" w:hAnsi="Times New Roman" w:cs="Times New Roman"/>
          <w:bCs/>
        </w:rPr>
        <w:t>04</w:t>
      </w:r>
      <w:r w:rsidR="00912C91">
        <w:rPr>
          <w:rFonts w:ascii="Times New Roman" w:hAnsi="Times New Roman" w:cs="Times New Roman"/>
          <w:bCs/>
        </w:rPr>
        <w:t>.</w:t>
      </w:r>
      <w:r w:rsidR="004D42DE">
        <w:rPr>
          <w:rFonts w:ascii="Times New Roman" w:hAnsi="Times New Roman" w:cs="Times New Roman"/>
          <w:bCs/>
        </w:rPr>
        <w:t>2022-04.05.2022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4D42DE">
        <w:rPr>
          <w:rFonts w:ascii="Times New Roman" w:hAnsi="Times New Roman" w:cs="Times New Roman"/>
          <w:i/>
          <w:color w:val="000000" w:themeColor="text1"/>
        </w:rPr>
        <w:t>19</w:t>
      </w:r>
      <w:r w:rsidR="00182DF5">
        <w:rPr>
          <w:rFonts w:ascii="Times New Roman" w:hAnsi="Times New Roman" w:cs="Times New Roman"/>
          <w:i/>
          <w:color w:val="000000" w:themeColor="text1"/>
        </w:rPr>
        <w:t xml:space="preserve"> мая </w:t>
      </w:r>
      <w:r w:rsidR="004D42DE">
        <w:rPr>
          <w:rFonts w:ascii="Times New Roman" w:hAnsi="Times New Roman" w:cs="Times New Roman"/>
          <w:i/>
          <w:color w:val="000000" w:themeColor="text1"/>
        </w:rPr>
        <w:t xml:space="preserve"> 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r w:rsidRPr="004D42DE">
        <w:rPr>
          <w:rFonts w:ascii="Times New Roman" w:hAnsi="Times New Roman" w:cs="Times New Roman"/>
          <w:b/>
        </w:rPr>
        <w:t>замещение вакантной должности</w:t>
      </w:r>
      <w:r w:rsidRPr="00190A4B">
        <w:rPr>
          <w:rFonts w:ascii="Times New Roman" w:hAnsi="Times New Roman" w:cs="Times New Roman"/>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190A4B">
        <w:rPr>
          <w:rFonts w:ascii="Times New Roman" w:hAnsi="Times New Roman" w:cs="Times New Roman"/>
        </w:rPr>
        <w:lastRenderedPageBreak/>
        <w:t>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4D42DE"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И.В. Панфилова</w:t>
      </w:r>
      <w:bookmarkStart w:id="0" w:name="_GoBack"/>
      <w:bookmarkEnd w:id="0"/>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D42DE"/>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6</cp:revision>
  <cp:lastPrinted>2021-04-01T07:50:00Z</cp:lastPrinted>
  <dcterms:created xsi:type="dcterms:W3CDTF">2021-04-01T07:51:00Z</dcterms:created>
  <dcterms:modified xsi:type="dcterms:W3CDTF">2022-04-18T08:23:00Z</dcterms:modified>
</cp:coreProperties>
</file>